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71DFA" w14:textId="0823BEA1" w:rsidR="00E268D2" w:rsidRPr="003B6C66" w:rsidRDefault="00E268D2" w:rsidP="00E268D2">
      <w:pPr>
        <w:tabs>
          <w:tab w:val="center" w:pos="4536"/>
          <w:tab w:val="right" w:pos="9072"/>
        </w:tabs>
        <w:spacing w:before="120"/>
        <w:rPr>
          <w:rFonts w:ascii="Arial" w:eastAsia="MS Mincho" w:hAnsi="Arial" w:cs="Arial"/>
          <w:b/>
          <w:bCs/>
          <w:sz w:val="22"/>
          <w:szCs w:val="22"/>
        </w:rPr>
      </w:pPr>
      <w:bookmarkStart w:id="0" w:name="OLE_LINK26"/>
      <w:bookmarkStart w:id="1" w:name="OLE_LINK25"/>
      <w:r w:rsidRPr="003B6C66">
        <w:rPr>
          <w:rFonts w:ascii="Arial" w:hAnsi="Arial" w:cs="Arial"/>
          <w:b/>
          <w:bCs/>
          <w:sz w:val="22"/>
          <w:szCs w:val="22"/>
        </w:rPr>
        <w:t>3GPP TSG RAN WG1</w:t>
      </w:r>
      <w:r w:rsidR="004209A8">
        <w:rPr>
          <w:rFonts w:ascii="Arial" w:hAnsi="Arial" w:cs="Arial"/>
          <w:b/>
          <w:bCs/>
          <w:sz w:val="22"/>
          <w:szCs w:val="22"/>
        </w:rPr>
        <w:t xml:space="preserve"> </w:t>
      </w:r>
      <w:r w:rsidRPr="003B6C66">
        <w:rPr>
          <w:rFonts w:ascii="Arial" w:hAnsi="Arial" w:cs="Arial"/>
          <w:b/>
          <w:bCs/>
          <w:sz w:val="22"/>
          <w:szCs w:val="22"/>
        </w:rPr>
        <w:t>#1</w:t>
      </w:r>
      <w:r>
        <w:rPr>
          <w:rFonts w:ascii="Arial" w:hAnsi="Arial" w:cs="Arial"/>
          <w:b/>
          <w:bCs/>
          <w:sz w:val="22"/>
          <w:szCs w:val="22"/>
        </w:rPr>
        <w:t>1</w:t>
      </w:r>
      <w:r w:rsidR="00A222BC">
        <w:rPr>
          <w:rFonts w:ascii="Arial" w:hAnsi="Arial" w:cs="Arial"/>
          <w:b/>
          <w:bCs/>
          <w:sz w:val="22"/>
          <w:szCs w:val="22"/>
        </w:rPr>
        <w:t>4</w:t>
      </w:r>
      <w:r w:rsidRPr="00B4293F">
        <w:rPr>
          <w:rFonts w:ascii="Arial" w:hAnsi="Arial" w:cs="Arial"/>
          <w:b/>
          <w:bCs/>
          <w:sz w:val="22"/>
          <w:szCs w:val="22"/>
        </w:rPr>
        <w:t xml:space="preserve">                                                                              </w:t>
      </w:r>
      <w:r>
        <w:rPr>
          <w:rFonts w:ascii="Arial" w:hAnsi="Arial" w:cs="Arial"/>
          <w:b/>
          <w:bCs/>
          <w:sz w:val="22"/>
          <w:szCs w:val="22"/>
        </w:rPr>
        <w:t xml:space="preserve">    </w:t>
      </w:r>
      <w:r w:rsidR="008D118D">
        <w:rPr>
          <w:rFonts w:ascii="Arial" w:hAnsi="Arial" w:cs="Arial"/>
          <w:b/>
          <w:bCs/>
          <w:sz w:val="22"/>
          <w:szCs w:val="22"/>
        </w:rPr>
        <w:t xml:space="preserve">            </w:t>
      </w:r>
      <w:r w:rsidRPr="002745DE">
        <w:rPr>
          <w:rFonts w:ascii="Arial" w:eastAsia="MS Mincho" w:hAnsi="Arial" w:cs="Arial"/>
          <w:b/>
          <w:bCs/>
          <w:sz w:val="22"/>
          <w:szCs w:val="22"/>
        </w:rPr>
        <w:t>R1-</w:t>
      </w:r>
      <w:r w:rsidRPr="006A498E">
        <w:rPr>
          <w:rFonts w:ascii="Arial" w:eastAsia="MS Mincho" w:hAnsi="Arial" w:cs="Arial"/>
          <w:b/>
          <w:bCs/>
          <w:sz w:val="22"/>
          <w:szCs w:val="22"/>
        </w:rPr>
        <w:t>23</w:t>
      </w:r>
      <w:r w:rsidR="00A222BC" w:rsidRPr="006A498E">
        <w:rPr>
          <w:rFonts w:ascii="Arial" w:eastAsia="MS Mincho" w:hAnsi="Arial" w:cs="Arial"/>
          <w:b/>
          <w:bCs/>
          <w:sz w:val="22"/>
          <w:szCs w:val="22"/>
        </w:rPr>
        <w:t>0</w:t>
      </w:r>
      <w:r w:rsidR="006A498E" w:rsidRPr="006A498E">
        <w:rPr>
          <w:rFonts w:ascii="Arial" w:eastAsia="MS Mincho" w:hAnsi="Arial" w:cs="Arial"/>
          <w:b/>
          <w:bCs/>
          <w:sz w:val="22"/>
          <w:szCs w:val="22"/>
        </w:rPr>
        <w:t>6765</w:t>
      </w:r>
    </w:p>
    <w:bookmarkEnd w:id="0"/>
    <w:bookmarkEnd w:id="1"/>
    <w:p w14:paraId="7475B76A" w14:textId="669D6B95" w:rsidR="00E268D2" w:rsidRPr="00FD1474" w:rsidRDefault="00561837" w:rsidP="00E268D2">
      <w:pPr>
        <w:tabs>
          <w:tab w:val="center" w:pos="4536"/>
          <w:tab w:val="right" w:pos="9072"/>
        </w:tabs>
        <w:spacing w:before="120"/>
        <w:rPr>
          <w:rFonts w:ascii="Arial" w:hAnsi="Arial" w:cs="Arial"/>
          <w:b/>
          <w:bCs/>
          <w:sz w:val="22"/>
          <w:szCs w:val="22"/>
        </w:rPr>
      </w:pPr>
      <w:r w:rsidRPr="00561837">
        <w:rPr>
          <w:rFonts w:ascii="Arial" w:hAnsi="Arial" w:cs="Arial"/>
          <w:b/>
          <w:bCs/>
          <w:sz w:val="22"/>
          <w:szCs w:val="22"/>
        </w:rPr>
        <w:t>Toulouse, France, August 21</w:t>
      </w:r>
      <w:r w:rsidRPr="00561837">
        <w:rPr>
          <w:rFonts w:ascii="Arial" w:hAnsi="Arial" w:cs="Arial"/>
          <w:b/>
          <w:bCs/>
          <w:sz w:val="22"/>
          <w:szCs w:val="22"/>
          <w:vertAlign w:val="superscript"/>
        </w:rPr>
        <w:t>st</w:t>
      </w:r>
      <w:r w:rsidRPr="00561837">
        <w:rPr>
          <w:rFonts w:ascii="Arial" w:hAnsi="Arial" w:cs="Arial"/>
          <w:b/>
          <w:bCs/>
          <w:sz w:val="22"/>
          <w:szCs w:val="22"/>
        </w:rPr>
        <w:t xml:space="preserve"> - August 25</w:t>
      </w:r>
      <w:r w:rsidRPr="00561837">
        <w:rPr>
          <w:rFonts w:ascii="Arial" w:hAnsi="Arial" w:cs="Arial"/>
          <w:b/>
          <w:bCs/>
          <w:sz w:val="22"/>
          <w:szCs w:val="22"/>
          <w:vertAlign w:val="superscript"/>
        </w:rPr>
        <w:t>th</w:t>
      </w:r>
      <w:r w:rsidR="00E268D2" w:rsidRPr="008652AB">
        <w:rPr>
          <w:rFonts w:ascii="Arial" w:hAnsi="Arial" w:cs="Arial"/>
          <w:b/>
          <w:bCs/>
          <w:sz w:val="22"/>
          <w:szCs w:val="22"/>
        </w:rPr>
        <w:t>, 2023</w:t>
      </w:r>
    </w:p>
    <w:p w14:paraId="630A552B" w14:textId="77777777" w:rsidR="00E268D2" w:rsidRPr="00F5216A" w:rsidRDefault="00E268D2" w:rsidP="00E268D2">
      <w:pPr>
        <w:pStyle w:val="Header"/>
        <w:spacing w:before="120"/>
        <w:rPr>
          <w:rFonts w:eastAsiaTheme="minorEastAsia" w:cs="Arial"/>
          <w:lang w:eastAsia="zh-CN"/>
        </w:rPr>
      </w:pPr>
    </w:p>
    <w:p w14:paraId="1E722F9C" w14:textId="77777777" w:rsidR="00E268D2" w:rsidRDefault="00E268D2" w:rsidP="00E268D2">
      <w:pPr>
        <w:pStyle w:val="Header"/>
        <w:tabs>
          <w:tab w:val="left" w:pos="1800"/>
        </w:tabs>
        <w:spacing w:before="120"/>
        <w:ind w:left="1800" w:hanging="1800"/>
        <w:rPr>
          <w:rFonts w:eastAsia="宋体" w:cs="Arial"/>
          <w:sz w:val="22"/>
          <w:lang w:eastAsia="zh-CN"/>
        </w:rPr>
      </w:pPr>
      <w:r>
        <w:rPr>
          <w:rFonts w:cs="Arial"/>
          <w:sz w:val="22"/>
        </w:rPr>
        <w:t>Source:</w:t>
      </w:r>
      <w:r>
        <w:rPr>
          <w:rFonts w:cs="Arial"/>
          <w:sz w:val="22"/>
        </w:rPr>
        <w:tab/>
      </w:r>
      <w:r>
        <w:rPr>
          <w:rFonts w:eastAsia="宋体" w:cs="Arial"/>
          <w:sz w:val="22"/>
          <w:lang w:eastAsia="zh-CN"/>
        </w:rPr>
        <w:t>vivo</w:t>
      </w:r>
    </w:p>
    <w:p w14:paraId="1D99371C" w14:textId="4240FAE1" w:rsidR="00E268D2" w:rsidRDefault="00E268D2" w:rsidP="00E268D2">
      <w:pPr>
        <w:pStyle w:val="Header"/>
        <w:tabs>
          <w:tab w:val="left" w:pos="1800"/>
        </w:tabs>
        <w:spacing w:before="120"/>
        <w:rPr>
          <w:rFonts w:eastAsia="宋体" w:cs="Arial"/>
          <w:sz w:val="22"/>
          <w:lang w:eastAsia="zh-CN"/>
        </w:rPr>
      </w:pPr>
      <w:r>
        <w:rPr>
          <w:rFonts w:cs="Arial"/>
          <w:sz w:val="22"/>
        </w:rPr>
        <w:t>Title:</w:t>
      </w:r>
      <w:r>
        <w:rPr>
          <w:rFonts w:cs="Arial"/>
          <w:sz w:val="22"/>
        </w:rPr>
        <w:tab/>
      </w:r>
      <w:r w:rsidRPr="00AD2C8E">
        <w:rPr>
          <w:rFonts w:cs="Arial"/>
          <w:sz w:val="22"/>
        </w:rPr>
        <w:t xml:space="preserve">Discussions on </w:t>
      </w:r>
      <w:r w:rsidR="004A622E">
        <w:rPr>
          <w:rFonts w:cs="Arial"/>
          <w:sz w:val="22"/>
        </w:rPr>
        <w:t xml:space="preserve">remaining issues of </w:t>
      </w:r>
      <w:r w:rsidRPr="00AD2C8E">
        <w:rPr>
          <w:rFonts w:cs="Arial"/>
          <w:sz w:val="22"/>
        </w:rPr>
        <w:t>coverage enhancement</w:t>
      </w:r>
      <w:r>
        <w:rPr>
          <w:rFonts w:cs="Arial"/>
          <w:sz w:val="22"/>
        </w:rPr>
        <w:t>s</w:t>
      </w:r>
      <w:r w:rsidRPr="00AD2C8E">
        <w:rPr>
          <w:rFonts w:cs="Arial"/>
          <w:sz w:val="22"/>
        </w:rPr>
        <w:t xml:space="preserve"> </w:t>
      </w:r>
      <w:r w:rsidR="00A12D8B">
        <w:rPr>
          <w:rFonts w:cs="Arial"/>
          <w:sz w:val="22"/>
        </w:rPr>
        <w:t>in</w:t>
      </w:r>
      <w:r w:rsidR="00A12D8B" w:rsidRPr="00AD2C8E">
        <w:rPr>
          <w:rFonts w:cs="Arial"/>
          <w:sz w:val="22"/>
        </w:rPr>
        <w:t xml:space="preserve"> </w:t>
      </w:r>
      <w:r w:rsidRPr="00AD2C8E">
        <w:rPr>
          <w:rFonts w:cs="Arial"/>
          <w:sz w:val="22"/>
        </w:rPr>
        <w:t>NR NTN</w:t>
      </w:r>
    </w:p>
    <w:p w14:paraId="19E3F2EF" w14:textId="54AAAE22" w:rsidR="00E268D2" w:rsidRDefault="00E268D2" w:rsidP="00E268D2">
      <w:pPr>
        <w:pStyle w:val="Header"/>
        <w:tabs>
          <w:tab w:val="left" w:pos="1800"/>
        </w:tabs>
        <w:spacing w:before="120"/>
        <w:rPr>
          <w:rFonts w:eastAsia="宋体" w:cs="Arial"/>
          <w:sz w:val="22"/>
          <w:lang w:eastAsia="zh-CN"/>
        </w:rPr>
      </w:pPr>
      <w:r>
        <w:rPr>
          <w:rFonts w:cs="Arial"/>
          <w:sz w:val="22"/>
        </w:rPr>
        <w:t>Agenda Item:</w:t>
      </w:r>
      <w:r>
        <w:rPr>
          <w:rFonts w:cs="Arial"/>
          <w:sz w:val="22"/>
        </w:rPr>
        <w:tab/>
        <w:t>9.</w:t>
      </w:r>
      <w:r w:rsidR="000B696B">
        <w:rPr>
          <w:rFonts w:cs="Arial"/>
          <w:sz w:val="22"/>
        </w:rPr>
        <w:t>9</w:t>
      </w:r>
      <w:r>
        <w:rPr>
          <w:rFonts w:cs="Arial"/>
          <w:sz w:val="22"/>
        </w:rPr>
        <w:t>.1</w:t>
      </w:r>
    </w:p>
    <w:p w14:paraId="58EB726B" w14:textId="77777777" w:rsidR="00E268D2" w:rsidRDefault="00E268D2" w:rsidP="00E268D2">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B916A88" w14:textId="77777777" w:rsidR="00E268D2" w:rsidRDefault="00E268D2" w:rsidP="00E268D2">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30607F01" w14:textId="14A27BA7" w:rsidR="00DB346F" w:rsidRPr="00587326" w:rsidRDefault="00587326" w:rsidP="009E7011">
      <w:pPr>
        <w:spacing w:beforeLines="0" w:before="0"/>
        <w:rPr>
          <w:rFonts w:eastAsia="宋体"/>
          <w:lang w:eastAsia="zh-CN"/>
        </w:rPr>
      </w:pPr>
      <w:r w:rsidRPr="00587326">
        <w:rPr>
          <w:rFonts w:eastAsia="宋体"/>
          <w:lang w:eastAsia="zh-CN"/>
        </w:rPr>
        <w:t xml:space="preserve">The following </w:t>
      </w:r>
      <w:r>
        <w:rPr>
          <w:rFonts w:eastAsia="宋体"/>
          <w:lang w:eastAsia="zh-CN"/>
        </w:rPr>
        <w:t>agreement</w:t>
      </w:r>
      <w:r w:rsidRPr="00587326">
        <w:rPr>
          <w:rFonts w:eastAsia="宋体"/>
          <w:lang w:eastAsia="zh-CN"/>
        </w:rPr>
        <w:t>s</w:t>
      </w:r>
      <w:r>
        <w:rPr>
          <w:rFonts w:eastAsia="宋体"/>
          <w:lang w:eastAsia="zh-CN"/>
        </w:rPr>
        <w:t>,</w:t>
      </w:r>
      <w:r w:rsidRPr="00587326">
        <w:rPr>
          <w:rFonts w:eastAsia="宋体"/>
          <w:lang w:eastAsia="zh-CN"/>
        </w:rPr>
        <w:t xml:space="preserve"> working assumption</w:t>
      </w:r>
      <w:r>
        <w:rPr>
          <w:rFonts w:eastAsia="宋体"/>
          <w:lang w:eastAsia="zh-CN"/>
        </w:rPr>
        <w:t>s and observations</w:t>
      </w:r>
      <w:r w:rsidRPr="00587326">
        <w:rPr>
          <w:rFonts w:eastAsia="宋体"/>
          <w:lang w:eastAsia="zh-CN"/>
        </w:rPr>
        <w:t xml:space="preserve"> are reached in RAN1#1</w:t>
      </w:r>
      <w:r w:rsidR="00366CC1">
        <w:rPr>
          <w:rFonts w:eastAsia="宋体"/>
          <w:lang w:eastAsia="zh-CN"/>
        </w:rPr>
        <w:t>1</w:t>
      </w:r>
      <w:r w:rsidR="003E26C8">
        <w:rPr>
          <w:rFonts w:eastAsia="宋体"/>
          <w:lang w:eastAsia="zh-CN"/>
        </w:rPr>
        <w:t>3</w:t>
      </w:r>
      <w:r w:rsidRPr="00587326">
        <w:rPr>
          <w:rFonts w:eastAsia="宋体"/>
          <w:lang w:eastAsia="zh-CN"/>
        </w:rPr>
        <w:t xml:space="preserve"> as captured in [1] on enhancements of PUCCH repetition for msg4 HARQ-ACK and DMRS bundling for PUSCH.</w:t>
      </w:r>
    </w:p>
    <w:tbl>
      <w:tblPr>
        <w:tblStyle w:val="TableGrid"/>
        <w:tblW w:w="0" w:type="auto"/>
        <w:tblLook w:val="04A0" w:firstRow="1" w:lastRow="0" w:firstColumn="1" w:lastColumn="0" w:noHBand="0" w:noVBand="1"/>
      </w:tblPr>
      <w:tblGrid>
        <w:gridCol w:w="9631"/>
      </w:tblGrid>
      <w:tr w:rsidR="00DB346F" w14:paraId="2D50038E" w14:textId="77777777" w:rsidTr="00AE2ACA">
        <w:trPr>
          <w:trHeight w:val="8779"/>
        </w:trPr>
        <w:tc>
          <w:tcPr>
            <w:tcW w:w="9631" w:type="dxa"/>
          </w:tcPr>
          <w:p w14:paraId="40637403" w14:textId="5C373587" w:rsidR="00DB346F" w:rsidRPr="00AE2ACA" w:rsidRDefault="00DB346F" w:rsidP="0016242A">
            <w:pPr>
              <w:tabs>
                <w:tab w:val="left" w:pos="1064"/>
              </w:tabs>
              <w:spacing w:before="120" w:after="0"/>
              <w:rPr>
                <w:bCs/>
                <w:szCs w:val="20"/>
                <w:lang w:eastAsia="x-none"/>
              </w:rPr>
            </w:pPr>
            <w:r w:rsidRPr="00AE2ACA">
              <w:rPr>
                <w:bCs/>
                <w:szCs w:val="20"/>
                <w:highlight w:val="darkYellow"/>
                <w:lang w:eastAsia="x-none"/>
              </w:rPr>
              <w:t>Working assumption</w:t>
            </w:r>
          </w:p>
          <w:p w14:paraId="2419EC40" w14:textId="77777777" w:rsidR="00AE2ACA" w:rsidRPr="00AE2ACA" w:rsidRDefault="00AE2ACA" w:rsidP="00AE2ACA">
            <w:pPr>
              <w:snapToGrid w:val="0"/>
              <w:spacing w:beforeLines="0" w:before="0" w:after="0"/>
              <w:jc w:val="left"/>
              <w:rPr>
                <w:rFonts w:eastAsia="Batang"/>
                <w:szCs w:val="20"/>
                <w:lang w:val="en-GB"/>
              </w:rPr>
            </w:pPr>
            <w:r w:rsidRPr="00AE2ACA">
              <w:rPr>
                <w:rFonts w:eastAsia="Batang"/>
                <w:szCs w:val="20"/>
                <w:lang w:val="en-GB"/>
              </w:rPr>
              <w:t xml:space="preserve">For PUCCH repetition for Msg4 HARQ-ACK, </w:t>
            </w:r>
          </w:p>
          <w:p w14:paraId="11891364" w14:textId="77777777" w:rsidR="00AE2ACA" w:rsidRPr="00AE2ACA" w:rsidRDefault="00AE2ACA" w:rsidP="00AE2ACA">
            <w:pPr>
              <w:numPr>
                <w:ilvl w:val="0"/>
                <w:numId w:val="15"/>
              </w:numPr>
              <w:snapToGrid w:val="0"/>
              <w:spacing w:beforeLines="0" w:before="0" w:after="0"/>
              <w:ind w:left="720"/>
              <w:jc w:val="left"/>
              <w:rPr>
                <w:szCs w:val="20"/>
              </w:rPr>
            </w:pPr>
            <w:r w:rsidRPr="00AE2ACA">
              <w:rPr>
                <w:rFonts w:eastAsia="等线"/>
                <w:szCs w:val="20"/>
              </w:rPr>
              <w:t>Two-state information is transmitted as ‘repetition request or capability report’ in the existing agreements/working assumptions.</w:t>
            </w:r>
          </w:p>
          <w:p w14:paraId="52B9A963" w14:textId="77777777" w:rsidR="00AE2ACA" w:rsidRPr="00AE2ACA" w:rsidRDefault="00AE2ACA" w:rsidP="00AE2ACA">
            <w:pPr>
              <w:numPr>
                <w:ilvl w:val="1"/>
                <w:numId w:val="15"/>
              </w:numPr>
              <w:snapToGrid w:val="0"/>
              <w:spacing w:beforeLines="0" w:before="0" w:after="0"/>
              <w:ind w:left="1559" w:hanging="340"/>
              <w:jc w:val="left"/>
              <w:rPr>
                <w:szCs w:val="20"/>
              </w:rPr>
            </w:pPr>
            <w:r w:rsidRPr="00AE2ACA">
              <w:rPr>
                <w:rFonts w:eastAsia="等线"/>
                <w:szCs w:val="20"/>
              </w:rPr>
              <w:t>The two-state information represents state 1: ‘repetition request or capability report’ or state 2: no indication.</w:t>
            </w:r>
          </w:p>
          <w:p w14:paraId="37A40E70" w14:textId="77777777" w:rsidR="00AE2ACA" w:rsidRPr="00AE2ACA" w:rsidRDefault="00AE2ACA" w:rsidP="00AE2ACA">
            <w:pPr>
              <w:numPr>
                <w:ilvl w:val="1"/>
                <w:numId w:val="15"/>
              </w:numPr>
              <w:snapToGrid w:val="0"/>
              <w:spacing w:beforeLines="0" w:before="0" w:after="0"/>
              <w:ind w:left="1559" w:hanging="340"/>
              <w:jc w:val="left"/>
              <w:rPr>
                <w:szCs w:val="20"/>
              </w:rPr>
            </w:pPr>
            <w:r w:rsidRPr="00AE2ACA">
              <w:rPr>
                <w:rFonts w:eastAsia="等线" w:hint="eastAsia"/>
                <w:szCs w:val="20"/>
              </w:rPr>
              <w:t>H</w:t>
            </w:r>
            <w:r w:rsidRPr="00AE2ACA">
              <w:rPr>
                <w:rFonts w:eastAsia="等线"/>
                <w:szCs w:val="20"/>
              </w:rPr>
              <w:t>ow to transmit the two-state information is up to RAN2 when higher layer signaling is used for the transmission.</w:t>
            </w:r>
          </w:p>
          <w:p w14:paraId="2BCA9F81" w14:textId="77777777" w:rsidR="00AE2ACA" w:rsidRPr="00AE2ACA" w:rsidRDefault="00AE2ACA" w:rsidP="00AE2ACA">
            <w:pPr>
              <w:numPr>
                <w:ilvl w:val="1"/>
                <w:numId w:val="15"/>
              </w:numPr>
              <w:snapToGrid w:val="0"/>
              <w:spacing w:beforeLines="0" w:before="0" w:after="0"/>
              <w:ind w:left="1559" w:hanging="340"/>
              <w:jc w:val="left"/>
              <w:rPr>
                <w:szCs w:val="20"/>
              </w:rPr>
            </w:pPr>
            <w:r w:rsidRPr="00AE2ACA">
              <w:rPr>
                <w:rFonts w:eastAsia="等线"/>
                <w:szCs w:val="20"/>
              </w:rPr>
              <w:t>In state 1, only either repetition request or capability report is transmitted from each UE when transmitted, and they are not differentiated in the signaling.</w:t>
            </w:r>
          </w:p>
          <w:p w14:paraId="54B96E19" w14:textId="0A26E883" w:rsidR="00AE2ACA" w:rsidRPr="00AE2ACA" w:rsidRDefault="00AE2ACA" w:rsidP="00C03041">
            <w:pPr>
              <w:numPr>
                <w:ilvl w:val="1"/>
                <w:numId w:val="15"/>
              </w:numPr>
              <w:snapToGrid w:val="0"/>
              <w:spacing w:beforeLines="0" w:before="0" w:after="0"/>
              <w:ind w:left="1559" w:hanging="340"/>
              <w:jc w:val="left"/>
              <w:rPr>
                <w:szCs w:val="20"/>
              </w:rPr>
            </w:pPr>
            <w:r w:rsidRPr="00AE2ACA">
              <w:rPr>
                <w:rFonts w:eastAsia="等线"/>
                <w:szCs w:val="20"/>
              </w:rPr>
              <w:t>Note: repetition request and capability report are defined as in the working assumption reached at RAN1#112.</w:t>
            </w:r>
          </w:p>
          <w:p w14:paraId="1E372851" w14:textId="77777777" w:rsidR="00DB346F" w:rsidRPr="00AE2ACA" w:rsidRDefault="00DB346F" w:rsidP="00AE2ACA">
            <w:pPr>
              <w:tabs>
                <w:tab w:val="left" w:pos="1064"/>
              </w:tabs>
              <w:spacing w:before="120" w:after="0"/>
              <w:rPr>
                <w:bCs/>
                <w:szCs w:val="20"/>
                <w:highlight w:val="green"/>
                <w:lang w:eastAsia="x-none"/>
              </w:rPr>
            </w:pPr>
            <w:r w:rsidRPr="00AE2ACA">
              <w:rPr>
                <w:bCs/>
                <w:szCs w:val="20"/>
                <w:highlight w:val="green"/>
                <w:lang w:eastAsia="x-none"/>
              </w:rPr>
              <w:t>Agreement</w:t>
            </w:r>
          </w:p>
          <w:p w14:paraId="0B135FC0" w14:textId="77777777" w:rsidR="00AE2ACA" w:rsidRPr="00AE2ACA" w:rsidRDefault="00AE2ACA" w:rsidP="00AE2ACA">
            <w:pPr>
              <w:snapToGrid w:val="0"/>
              <w:spacing w:beforeLines="0" w:before="0" w:after="0"/>
              <w:jc w:val="left"/>
              <w:rPr>
                <w:rFonts w:eastAsia="Batang"/>
                <w:szCs w:val="20"/>
                <w:lang w:val="en-GB"/>
              </w:rPr>
            </w:pPr>
            <w:r w:rsidRPr="00AE2ACA">
              <w:rPr>
                <w:rFonts w:eastAsia="Batang"/>
                <w:szCs w:val="20"/>
                <w:lang w:val="en-GB"/>
              </w:rPr>
              <w:t>If PUCCH repetition discussed in R18 NR NTN coverage enhancement is supported for PUCCH transmission when dedicated PUCCH resource configuration is not provided:</w:t>
            </w:r>
          </w:p>
          <w:p w14:paraId="014D0CA4" w14:textId="77777777" w:rsidR="00AE2ACA" w:rsidRPr="00AE2ACA" w:rsidRDefault="00AE2ACA" w:rsidP="00AE2ACA">
            <w:pPr>
              <w:numPr>
                <w:ilvl w:val="0"/>
                <w:numId w:val="15"/>
              </w:numPr>
              <w:snapToGrid w:val="0"/>
              <w:spacing w:beforeLines="0" w:before="0" w:after="0"/>
              <w:ind w:left="720"/>
              <w:jc w:val="left"/>
              <w:rPr>
                <w:rFonts w:eastAsia="Gulim"/>
                <w:szCs w:val="20"/>
              </w:rPr>
            </w:pPr>
            <w:r w:rsidRPr="00AE2ACA">
              <w:rPr>
                <w:rFonts w:eastAsia="Gulim"/>
                <w:szCs w:val="20"/>
              </w:rPr>
              <w:t>The agreements and working assumptions for PUCCH for Msg4 HARQ-ACK are applied to any PUCCH transmission by using common PUCCH resource</w:t>
            </w:r>
          </w:p>
          <w:p w14:paraId="03EA926C" w14:textId="77777777" w:rsidR="00AE2ACA" w:rsidRPr="00AE2ACA" w:rsidRDefault="00AE2ACA" w:rsidP="00AE2ACA">
            <w:pPr>
              <w:numPr>
                <w:ilvl w:val="0"/>
                <w:numId w:val="15"/>
              </w:numPr>
              <w:snapToGrid w:val="0"/>
              <w:spacing w:beforeLines="0" w:before="0" w:after="0"/>
              <w:ind w:left="720"/>
              <w:jc w:val="left"/>
              <w:rPr>
                <w:rFonts w:eastAsia="Gulim"/>
                <w:szCs w:val="20"/>
              </w:rPr>
            </w:pPr>
            <w:r w:rsidRPr="00AE2ACA">
              <w:rPr>
                <w:rFonts w:eastAsia="等线"/>
                <w:szCs w:val="20"/>
              </w:rPr>
              <w:t xml:space="preserve">The same repetition factor is applied for </w:t>
            </w:r>
            <w:r w:rsidRPr="00AE2ACA">
              <w:rPr>
                <w:rFonts w:eastAsia="Gulim"/>
                <w:szCs w:val="20"/>
              </w:rPr>
              <w:t>PUCCH for Msg4 HARQ-ACK and subsequent PUCCH transmissions by using common PUCCH resource</w:t>
            </w:r>
          </w:p>
          <w:p w14:paraId="58FFFE78" w14:textId="77777777" w:rsidR="00AE2ACA" w:rsidRPr="00AE2ACA" w:rsidRDefault="00AE2ACA" w:rsidP="00AE2ACA">
            <w:pPr>
              <w:numPr>
                <w:ilvl w:val="0"/>
                <w:numId w:val="15"/>
              </w:numPr>
              <w:snapToGrid w:val="0"/>
              <w:spacing w:beforeLines="0" w:before="0" w:after="0"/>
              <w:ind w:left="720"/>
              <w:jc w:val="left"/>
              <w:rPr>
                <w:rFonts w:eastAsia="Gulim"/>
                <w:szCs w:val="20"/>
              </w:rPr>
            </w:pPr>
            <w:r w:rsidRPr="00AE2ACA">
              <w:rPr>
                <w:rFonts w:eastAsia="等线" w:hint="eastAsia"/>
                <w:szCs w:val="20"/>
              </w:rPr>
              <w:t>N</w:t>
            </w:r>
            <w:r w:rsidRPr="00AE2ACA">
              <w:rPr>
                <w:rFonts w:eastAsia="等线"/>
                <w:szCs w:val="20"/>
              </w:rPr>
              <w:t xml:space="preserve">ote: It is not precluded for </w:t>
            </w:r>
            <w:proofErr w:type="spellStart"/>
            <w:r w:rsidRPr="00AE2ACA">
              <w:rPr>
                <w:rFonts w:eastAsia="等线"/>
                <w:szCs w:val="20"/>
              </w:rPr>
              <w:t>gNB</w:t>
            </w:r>
            <w:proofErr w:type="spellEnd"/>
            <w:r w:rsidRPr="00AE2ACA">
              <w:rPr>
                <w:rFonts w:eastAsia="等线"/>
                <w:szCs w:val="20"/>
              </w:rPr>
              <w:t xml:space="preserve"> to provide dedicated PUCCH config via Msg4 PDSCH.</w:t>
            </w:r>
          </w:p>
          <w:p w14:paraId="36B8CC7E" w14:textId="77777777" w:rsidR="00AE2ACA" w:rsidRPr="00AE2ACA" w:rsidRDefault="00AE2ACA" w:rsidP="00AE2ACA">
            <w:pPr>
              <w:tabs>
                <w:tab w:val="left" w:pos="1064"/>
              </w:tabs>
              <w:spacing w:before="120" w:after="0"/>
              <w:rPr>
                <w:bCs/>
                <w:szCs w:val="20"/>
                <w:highlight w:val="green"/>
                <w:lang w:eastAsia="x-none"/>
              </w:rPr>
            </w:pPr>
            <w:r w:rsidRPr="00AE2ACA">
              <w:rPr>
                <w:rFonts w:hint="eastAsia"/>
                <w:bCs/>
                <w:szCs w:val="20"/>
                <w:highlight w:val="green"/>
                <w:lang w:eastAsia="x-none"/>
              </w:rPr>
              <w:t>Agreement</w:t>
            </w:r>
          </w:p>
          <w:p w14:paraId="5F960E77" w14:textId="77777777" w:rsidR="00AE2ACA" w:rsidRPr="00AE2ACA" w:rsidRDefault="00AE2ACA" w:rsidP="00AE2ACA">
            <w:pPr>
              <w:snapToGrid w:val="0"/>
              <w:spacing w:beforeLines="0" w:before="0" w:after="0"/>
              <w:jc w:val="left"/>
              <w:rPr>
                <w:rFonts w:eastAsia="Batang"/>
                <w:szCs w:val="20"/>
                <w:lang w:val="en-GB"/>
              </w:rPr>
            </w:pPr>
            <w:r w:rsidRPr="00AE2ACA">
              <w:rPr>
                <w:rFonts w:eastAsia="Batang"/>
                <w:szCs w:val="20"/>
                <w:lang w:val="en-GB"/>
              </w:rPr>
              <w:t xml:space="preserve">For PUCCH repetition for Msg4 HARQ-ACK, </w:t>
            </w:r>
          </w:p>
          <w:p w14:paraId="1AB5C96B" w14:textId="77777777" w:rsidR="00AE2ACA" w:rsidRPr="00AE2ACA" w:rsidRDefault="00AE2ACA" w:rsidP="00AE2ACA">
            <w:pPr>
              <w:numPr>
                <w:ilvl w:val="0"/>
                <w:numId w:val="15"/>
              </w:numPr>
              <w:snapToGrid w:val="0"/>
              <w:spacing w:beforeLines="0" w:before="0" w:after="0"/>
              <w:ind w:left="720"/>
              <w:jc w:val="left"/>
              <w:rPr>
                <w:szCs w:val="20"/>
              </w:rPr>
            </w:pPr>
            <w:r w:rsidRPr="00AE2ACA">
              <w:rPr>
                <w:szCs w:val="20"/>
              </w:rPr>
              <w:t>Support Alt 1-1d for dynamic indication of repetition factor:</w:t>
            </w:r>
          </w:p>
          <w:p w14:paraId="4AFCCDB6" w14:textId="77777777" w:rsidR="00AE2ACA" w:rsidRPr="00AE2ACA" w:rsidRDefault="00AE2ACA" w:rsidP="00AE2ACA">
            <w:pPr>
              <w:numPr>
                <w:ilvl w:val="1"/>
                <w:numId w:val="15"/>
              </w:numPr>
              <w:snapToGrid w:val="0"/>
              <w:spacing w:beforeLines="0" w:before="0" w:after="0"/>
              <w:jc w:val="left"/>
              <w:rPr>
                <w:szCs w:val="20"/>
              </w:rPr>
            </w:pPr>
            <w:r w:rsidRPr="00AE2ACA">
              <w:rPr>
                <w:szCs w:val="20"/>
              </w:rPr>
              <w:t>Alt 1-1d: DAI field</w:t>
            </w:r>
          </w:p>
          <w:p w14:paraId="299F3CAE" w14:textId="530AABEB" w:rsidR="00AE2ACA" w:rsidRPr="00AE2ACA" w:rsidRDefault="00AE2ACA" w:rsidP="00C03041">
            <w:pPr>
              <w:numPr>
                <w:ilvl w:val="2"/>
                <w:numId w:val="15"/>
              </w:numPr>
              <w:snapToGrid w:val="0"/>
              <w:spacing w:beforeLines="0" w:before="0" w:after="0"/>
              <w:jc w:val="left"/>
              <w:rPr>
                <w:szCs w:val="20"/>
              </w:rPr>
            </w:pPr>
            <w:r w:rsidRPr="00AE2ACA">
              <w:rPr>
                <w:rFonts w:eastAsia="等线"/>
                <w:szCs w:val="20"/>
              </w:rPr>
              <w:t>DAI field in DCI format 1_0 with CRC scrambled by TC-RNTI is used for indication.</w:t>
            </w:r>
          </w:p>
          <w:p w14:paraId="11A55456" w14:textId="77777777" w:rsidR="00C03041" w:rsidRPr="00AE2ACA" w:rsidRDefault="00C03041" w:rsidP="00C03041">
            <w:pPr>
              <w:tabs>
                <w:tab w:val="left" w:pos="1064"/>
              </w:tabs>
              <w:spacing w:before="120" w:after="0"/>
              <w:rPr>
                <w:bCs/>
                <w:szCs w:val="20"/>
                <w:lang w:eastAsia="x-none"/>
              </w:rPr>
            </w:pPr>
            <w:r w:rsidRPr="00AE2ACA">
              <w:rPr>
                <w:bCs/>
                <w:szCs w:val="20"/>
                <w:highlight w:val="darkYellow"/>
                <w:lang w:eastAsia="x-none"/>
              </w:rPr>
              <w:t>Working assumption</w:t>
            </w:r>
          </w:p>
          <w:p w14:paraId="412F187E" w14:textId="77777777" w:rsidR="00AE2ACA" w:rsidRPr="00AE2ACA" w:rsidRDefault="00AE2ACA" w:rsidP="00AE2ACA">
            <w:pPr>
              <w:snapToGrid w:val="0"/>
              <w:spacing w:beforeLines="0" w:before="0" w:after="0"/>
              <w:jc w:val="left"/>
              <w:rPr>
                <w:rFonts w:eastAsia="Batang"/>
                <w:szCs w:val="20"/>
                <w:lang w:val="en-GB"/>
              </w:rPr>
            </w:pPr>
            <w:r w:rsidRPr="00AE2ACA">
              <w:rPr>
                <w:rFonts w:eastAsia="Batang"/>
                <w:szCs w:val="20"/>
                <w:lang w:val="en-GB"/>
              </w:rPr>
              <w:t>For NTN-specific PUSCH DMRS bundling, reuse clause 6.1.7 in TS38.214 for nominal TDW determination, except for aspects related to UE capabilities and assistance information (if needed).</w:t>
            </w:r>
          </w:p>
          <w:p w14:paraId="46CB7124" w14:textId="77777777" w:rsidR="00AE2ACA" w:rsidRPr="00AE2ACA" w:rsidRDefault="00AE2ACA" w:rsidP="00AE2ACA">
            <w:pPr>
              <w:numPr>
                <w:ilvl w:val="0"/>
                <w:numId w:val="15"/>
              </w:numPr>
              <w:snapToGrid w:val="0"/>
              <w:spacing w:beforeLines="0" w:before="0" w:after="0"/>
              <w:ind w:left="720"/>
              <w:jc w:val="left"/>
              <w:rPr>
                <w:szCs w:val="20"/>
              </w:rPr>
            </w:pPr>
            <w:r w:rsidRPr="00AE2ACA">
              <w:rPr>
                <w:rFonts w:eastAsia="等线" w:hint="eastAsia"/>
                <w:szCs w:val="20"/>
              </w:rPr>
              <w:t>i</w:t>
            </w:r>
            <w:r w:rsidRPr="00AE2ACA">
              <w:rPr>
                <w:rFonts w:eastAsia="等线"/>
                <w:szCs w:val="20"/>
              </w:rPr>
              <w:t>.e., if PUSCH-</w:t>
            </w:r>
            <w:proofErr w:type="spellStart"/>
            <w:r w:rsidRPr="00AE2ACA">
              <w:rPr>
                <w:rFonts w:eastAsia="等线"/>
                <w:szCs w:val="20"/>
              </w:rPr>
              <w:t>TimeDomainWindowLength</w:t>
            </w:r>
            <w:proofErr w:type="spellEnd"/>
            <w:r w:rsidRPr="00AE2ACA">
              <w:rPr>
                <w:rFonts w:eastAsia="等线"/>
                <w:szCs w:val="20"/>
              </w:rPr>
              <w:t xml:space="preserve"> is configured, nominal TDW is determined by PUSCH-</w:t>
            </w:r>
            <w:proofErr w:type="spellStart"/>
            <w:r w:rsidRPr="00AE2ACA">
              <w:rPr>
                <w:rFonts w:eastAsia="等线"/>
                <w:szCs w:val="20"/>
              </w:rPr>
              <w:t>TimeDomainWindowLength</w:t>
            </w:r>
            <w:proofErr w:type="spellEnd"/>
            <w:r w:rsidRPr="00AE2ACA">
              <w:rPr>
                <w:rFonts w:eastAsia="等线" w:hint="eastAsia"/>
                <w:szCs w:val="20"/>
              </w:rPr>
              <w:t>;</w:t>
            </w:r>
            <w:r w:rsidRPr="00AE2ACA">
              <w:rPr>
                <w:rFonts w:eastAsia="等线"/>
                <w:szCs w:val="20"/>
              </w:rPr>
              <w:t xml:space="preserve"> otherwise, nominal TDW is determined based on UE capability(</w:t>
            </w:r>
            <w:proofErr w:type="spellStart"/>
            <w:r w:rsidRPr="00AE2ACA">
              <w:rPr>
                <w:rFonts w:eastAsia="等线"/>
                <w:szCs w:val="20"/>
              </w:rPr>
              <w:t>ies</w:t>
            </w:r>
            <w:proofErr w:type="spellEnd"/>
            <w:r w:rsidRPr="00AE2ACA">
              <w:rPr>
                <w:rFonts w:eastAsia="等线"/>
                <w:szCs w:val="20"/>
              </w:rPr>
              <w:t>) signaling.</w:t>
            </w:r>
          </w:p>
          <w:p w14:paraId="05C043FB" w14:textId="77777777" w:rsidR="00AE2ACA" w:rsidRPr="00AE2ACA" w:rsidRDefault="00AE2ACA" w:rsidP="00AE2ACA">
            <w:pPr>
              <w:numPr>
                <w:ilvl w:val="0"/>
                <w:numId w:val="15"/>
              </w:numPr>
              <w:snapToGrid w:val="0"/>
              <w:spacing w:beforeLines="0" w:before="0" w:after="0"/>
              <w:ind w:left="720"/>
              <w:jc w:val="left"/>
              <w:rPr>
                <w:szCs w:val="20"/>
              </w:rPr>
            </w:pPr>
            <w:r w:rsidRPr="00AE2ACA">
              <w:rPr>
                <w:rFonts w:eastAsia="等线" w:hint="eastAsia"/>
                <w:szCs w:val="20"/>
              </w:rPr>
              <w:t>F</w:t>
            </w:r>
            <w:r w:rsidRPr="00AE2ACA">
              <w:rPr>
                <w:rFonts w:eastAsia="等线"/>
                <w:szCs w:val="20"/>
              </w:rPr>
              <w:t>FS: which UE capability(</w:t>
            </w:r>
            <w:proofErr w:type="spellStart"/>
            <w:r w:rsidRPr="00AE2ACA">
              <w:rPr>
                <w:rFonts w:eastAsia="等线"/>
                <w:szCs w:val="20"/>
              </w:rPr>
              <w:t>ies</w:t>
            </w:r>
            <w:proofErr w:type="spellEnd"/>
            <w:r w:rsidRPr="00AE2ACA">
              <w:rPr>
                <w:rFonts w:eastAsia="等线"/>
                <w:szCs w:val="20"/>
              </w:rPr>
              <w:t>) signaling is(are) used</w:t>
            </w:r>
          </w:p>
          <w:p w14:paraId="3BFC95C1" w14:textId="77777777" w:rsidR="00AE2ACA" w:rsidRPr="00AE2ACA" w:rsidRDefault="00AE2ACA" w:rsidP="00AE2ACA">
            <w:pPr>
              <w:numPr>
                <w:ilvl w:val="0"/>
                <w:numId w:val="15"/>
              </w:numPr>
              <w:snapToGrid w:val="0"/>
              <w:spacing w:beforeLines="0" w:before="0" w:after="0"/>
              <w:ind w:left="720"/>
              <w:jc w:val="left"/>
              <w:rPr>
                <w:szCs w:val="20"/>
              </w:rPr>
            </w:pPr>
            <w:r w:rsidRPr="00AE2ACA">
              <w:rPr>
                <w:rFonts w:eastAsia="等线" w:hint="eastAsia"/>
                <w:szCs w:val="20"/>
              </w:rPr>
              <w:t>F</w:t>
            </w:r>
            <w:r w:rsidRPr="00AE2ACA">
              <w:rPr>
                <w:rFonts w:eastAsia="等线"/>
                <w:szCs w:val="20"/>
              </w:rPr>
              <w:t>FS: whether/how to use UE assistance information, if supported</w:t>
            </w:r>
          </w:p>
          <w:p w14:paraId="0BA03D0C" w14:textId="77777777" w:rsidR="00DB346F" w:rsidRPr="00D346E0" w:rsidRDefault="00DB346F" w:rsidP="0016242A">
            <w:pPr>
              <w:tabs>
                <w:tab w:val="left" w:pos="1064"/>
              </w:tabs>
              <w:spacing w:before="120" w:after="0"/>
              <w:rPr>
                <w:bCs/>
                <w:highlight w:val="green"/>
                <w:lang w:eastAsia="x-none"/>
              </w:rPr>
            </w:pPr>
            <w:r w:rsidRPr="00D346E0">
              <w:rPr>
                <w:rFonts w:hint="eastAsia"/>
                <w:bCs/>
                <w:highlight w:val="green"/>
                <w:lang w:eastAsia="x-none"/>
              </w:rPr>
              <w:t>Agreement</w:t>
            </w:r>
          </w:p>
          <w:p w14:paraId="3018BE22" w14:textId="77777777" w:rsidR="00AE2ACA" w:rsidRPr="00AE2ACA" w:rsidRDefault="00AE2ACA" w:rsidP="00AE2ACA">
            <w:pPr>
              <w:snapToGrid w:val="0"/>
              <w:spacing w:beforeLines="0" w:before="0" w:after="0"/>
              <w:jc w:val="left"/>
              <w:rPr>
                <w:rFonts w:eastAsia="Batang"/>
                <w:lang w:val="en-GB"/>
              </w:rPr>
            </w:pPr>
            <w:r w:rsidRPr="00AE2ACA">
              <w:rPr>
                <w:rFonts w:eastAsia="Batang"/>
                <w:lang w:val="en-GB"/>
              </w:rPr>
              <w:t>For NTN-specific PUSCH DMRS bundling, one or more of the following is down-selected for actual TDW determination.</w:t>
            </w:r>
          </w:p>
          <w:p w14:paraId="4042EFE0" w14:textId="77777777" w:rsidR="00AE2ACA" w:rsidRDefault="00AE2ACA" w:rsidP="00AE2ACA">
            <w:pPr>
              <w:numPr>
                <w:ilvl w:val="0"/>
                <w:numId w:val="15"/>
              </w:numPr>
              <w:snapToGrid w:val="0"/>
              <w:spacing w:beforeLines="0" w:before="0" w:after="0"/>
              <w:ind w:left="720"/>
              <w:jc w:val="left"/>
              <w:rPr>
                <w:szCs w:val="16"/>
              </w:rPr>
            </w:pPr>
            <w:r w:rsidRPr="0004459C">
              <w:rPr>
                <w:rFonts w:eastAsia="等线"/>
                <w:szCs w:val="16"/>
              </w:rPr>
              <w:t>Actual TDW is determined by the existing events and,</w:t>
            </w:r>
          </w:p>
          <w:p w14:paraId="62F92FD3" w14:textId="77777777" w:rsidR="00AE2ACA" w:rsidRPr="00FF1CE5" w:rsidRDefault="00AE2ACA" w:rsidP="00AE2ACA">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lt A: No additional event</w:t>
            </w:r>
          </w:p>
          <w:p w14:paraId="0CACAE7D" w14:textId="77777777" w:rsidR="00AE2ACA" w:rsidRDefault="00AE2ACA" w:rsidP="00AE2ACA">
            <w:pPr>
              <w:numPr>
                <w:ilvl w:val="2"/>
                <w:numId w:val="15"/>
              </w:numPr>
              <w:snapToGrid w:val="0"/>
              <w:spacing w:beforeLines="0" w:before="0" w:after="0"/>
              <w:jc w:val="left"/>
              <w:rPr>
                <w:szCs w:val="16"/>
              </w:rPr>
            </w:pPr>
            <w:r w:rsidRPr="0004459C">
              <w:rPr>
                <w:rFonts w:eastAsia="等线" w:hint="eastAsia"/>
                <w:szCs w:val="16"/>
              </w:rPr>
              <w:t>i</w:t>
            </w:r>
            <w:r w:rsidRPr="0004459C">
              <w:rPr>
                <w:rFonts w:eastAsia="等线"/>
                <w:szCs w:val="16"/>
              </w:rPr>
              <w:t>.e., no spec impact is assumed for actual TDW determination.</w:t>
            </w:r>
          </w:p>
          <w:p w14:paraId="57AE960D" w14:textId="77777777" w:rsidR="00AE2ACA" w:rsidRPr="00FF1CE5" w:rsidRDefault="00AE2ACA" w:rsidP="00AE2ACA">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 xml:space="preserve">lt B: New event of TA pre-compensation timing dynamically indicated by </w:t>
            </w:r>
            <w:proofErr w:type="spellStart"/>
            <w:r w:rsidRPr="0004459C">
              <w:rPr>
                <w:rFonts w:eastAsia="等线"/>
                <w:szCs w:val="16"/>
              </w:rPr>
              <w:t>gNB</w:t>
            </w:r>
            <w:proofErr w:type="spellEnd"/>
          </w:p>
          <w:p w14:paraId="5FBF43BE" w14:textId="77777777" w:rsidR="00AE2ACA" w:rsidRPr="00FF1CE5" w:rsidRDefault="00AE2ACA" w:rsidP="00AE2ACA">
            <w:pPr>
              <w:numPr>
                <w:ilvl w:val="2"/>
                <w:numId w:val="15"/>
              </w:numPr>
              <w:snapToGrid w:val="0"/>
              <w:spacing w:beforeLines="0" w:before="0" w:after="0"/>
              <w:jc w:val="left"/>
              <w:rPr>
                <w:szCs w:val="16"/>
              </w:rPr>
            </w:pPr>
            <w:r w:rsidRPr="0004459C">
              <w:rPr>
                <w:rFonts w:eastAsia="等线" w:hint="eastAsia"/>
                <w:szCs w:val="16"/>
              </w:rPr>
              <w:lastRenderedPageBreak/>
              <w:t>i</w:t>
            </w:r>
            <w:r w:rsidRPr="0004459C">
              <w:rPr>
                <w:rFonts w:eastAsia="等线"/>
                <w:szCs w:val="16"/>
              </w:rPr>
              <w:t xml:space="preserve">.e., TA pre-compensation timing can be dynamically indicated by </w:t>
            </w:r>
            <w:proofErr w:type="spellStart"/>
            <w:r w:rsidRPr="0004459C">
              <w:rPr>
                <w:rFonts w:eastAsia="等线"/>
                <w:szCs w:val="16"/>
              </w:rPr>
              <w:t>gNB</w:t>
            </w:r>
            <w:proofErr w:type="spellEnd"/>
          </w:p>
          <w:p w14:paraId="4796B3C1" w14:textId="77777777" w:rsidR="00AE2ACA" w:rsidRPr="00FF1CE5" w:rsidRDefault="00AE2ACA" w:rsidP="00AE2ACA">
            <w:pPr>
              <w:numPr>
                <w:ilvl w:val="2"/>
                <w:numId w:val="15"/>
              </w:numPr>
              <w:snapToGrid w:val="0"/>
              <w:spacing w:beforeLines="0" w:before="0" w:after="0"/>
              <w:jc w:val="left"/>
              <w:rPr>
                <w:szCs w:val="16"/>
              </w:rPr>
            </w:pPr>
            <w:r w:rsidRPr="0004459C">
              <w:rPr>
                <w:rFonts w:eastAsia="等线" w:hint="eastAsia"/>
                <w:szCs w:val="16"/>
              </w:rPr>
              <w:t>N</w:t>
            </w:r>
            <w:r w:rsidRPr="0004459C">
              <w:rPr>
                <w:rFonts w:eastAsia="等线"/>
                <w:szCs w:val="16"/>
              </w:rPr>
              <w:t>ote: UE can perform TA pre-compensation update at the indicated timing</w:t>
            </w:r>
          </w:p>
          <w:p w14:paraId="7B7AC3E2" w14:textId="77777777" w:rsidR="00AE2ACA" w:rsidRPr="00FF1CE5" w:rsidRDefault="00AE2ACA" w:rsidP="00AE2ACA">
            <w:pPr>
              <w:numPr>
                <w:ilvl w:val="2"/>
                <w:numId w:val="15"/>
              </w:numPr>
              <w:snapToGrid w:val="0"/>
              <w:spacing w:beforeLines="0" w:before="0" w:after="0"/>
              <w:jc w:val="left"/>
              <w:rPr>
                <w:szCs w:val="16"/>
              </w:rPr>
            </w:pPr>
            <w:r w:rsidRPr="0004459C">
              <w:rPr>
                <w:rFonts w:eastAsia="等线" w:hint="eastAsia"/>
                <w:szCs w:val="16"/>
              </w:rPr>
              <w:t>F</w:t>
            </w:r>
            <w:r w:rsidRPr="0004459C">
              <w:rPr>
                <w:rFonts w:eastAsia="等线"/>
                <w:szCs w:val="16"/>
              </w:rPr>
              <w:t>FS: detailed indication</w:t>
            </w:r>
          </w:p>
          <w:p w14:paraId="2FB9ADF6" w14:textId="77777777" w:rsidR="00AE2ACA" w:rsidRPr="00FF1CE5" w:rsidRDefault="00AE2ACA" w:rsidP="00AE2ACA">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 xml:space="preserve">lt C: as dynamically indicated by </w:t>
            </w:r>
            <w:proofErr w:type="spellStart"/>
            <w:r w:rsidRPr="0004459C">
              <w:rPr>
                <w:rFonts w:eastAsia="等线"/>
                <w:szCs w:val="16"/>
              </w:rPr>
              <w:t>gNB</w:t>
            </w:r>
            <w:proofErr w:type="spellEnd"/>
          </w:p>
          <w:p w14:paraId="01538FC3" w14:textId="77777777" w:rsidR="00AE2ACA" w:rsidRPr="00FF1CE5" w:rsidRDefault="00AE2ACA" w:rsidP="00AE2ACA">
            <w:pPr>
              <w:numPr>
                <w:ilvl w:val="2"/>
                <w:numId w:val="15"/>
              </w:numPr>
              <w:snapToGrid w:val="0"/>
              <w:spacing w:beforeLines="0" w:before="0" w:after="0"/>
              <w:jc w:val="left"/>
              <w:rPr>
                <w:szCs w:val="16"/>
              </w:rPr>
            </w:pPr>
            <w:r w:rsidRPr="0004459C">
              <w:rPr>
                <w:rFonts w:eastAsia="等线" w:hint="eastAsia"/>
                <w:szCs w:val="16"/>
              </w:rPr>
              <w:t>i</w:t>
            </w:r>
            <w:r w:rsidRPr="0004459C">
              <w:rPr>
                <w:rFonts w:eastAsia="等线"/>
                <w:szCs w:val="16"/>
              </w:rPr>
              <w:t xml:space="preserve">.e., actual TDW can be dynamically indicated by </w:t>
            </w:r>
            <w:proofErr w:type="spellStart"/>
            <w:r w:rsidRPr="0004459C">
              <w:rPr>
                <w:rFonts w:eastAsia="等线"/>
                <w:szCs w:val="16"/>
              </w:rPr>
              <w:t>gNB</w:t>
            </w:r>
            <w:proofErr w:type="spellEnd"/>
          </w:p>
          <w:p w14:paraId="7DBED3B3" w14:textId="77777777" w:rsidR="00AE2ACA" w:rsidRPr="00FF1CE5" w:rsidRDefault="00AE2ACA" w:rsidP="00AE2ACA">
            <w:pPr>
              <w:numPr>
                <w:ilvl w:val="2"/>
                <w:numId w:val="15"/>
              </w:numPr>
              <w:snapToGrid w:val="0"/>
              <w:spacing w:beforeLines="0" w:before="0" w:after="0"/>
              <w:jc w:val="left"/>
              <w:rPr>
                <w:szCs w:val="16"/>
              </w:rPr>
            </w:pPr>
            <w:r w:rsidRPr="0004459C">
              <w:rPr>
                <w:rFonts w:eastAsia="等线" w:hint="eastAsia"/>
                <w:szCs w:val="16"/>
              </w:rPr>
              <w:t>F</w:t>
            </w:r>
            <w:r w:rsidRPr="0004459C">
              <w:rPr>
                <w:rFonts w:eastAsia="等线"/>
                <w:szCs w:val="16"/>
              </w:rPr>
              <w:t>FS: detailed indication</w:t>
            </w:r>
          </w:p>
          <w:p w14:paraId="1CCC6C26" w14:textId="77777777" w:rsidR="00AE2ACA" w:rsidRPr="00FF1CE5" w:rsidRDefault="00AE2ACA" w:rsidP="00AE2ACA">
            <w:pPr>
              <w:numPr>
                <w:ilvl w:val="1"/>
                <w:numId w:val="15"/>
              </w:numPr>
              <w:snapToGrid w:val="0"/>
              <w:spacing w:beforeLines="0" w:before="0" w:after="0"/>
              <w:jc w:val="left"/>
              <w:rPr>
                <w:szCs w:val="16"/>
              </w:rPr>
            </w:pPr>
            <w:r w:rsidRPr="0004459C">
              <w:rPr>
                <w:rFonts w:eastAsia="等线"/>
                <w:szCs w:val="16"/>
              </w:rPr>
              <w:t>Alt D: New event based on epoch time</w:t>
            </w:r>
          </w:p>
          <w:p w14:paraId="695D9F08" w14:textId="77777777" w:rsidR="00AE2ACA" w:rsidRPr="00FF1CE5" w:rsidRDefault="00AE2ACA" w:rsidP="00AE2ACA">
            <w:pPr>
              <w:numPr>
                <w:ilvl w:val="2"/>
                <w:numId w:val="15"/>
              </w:numPr>
              <w:snapToGrid w:val="0"/>
              <w:spacing w:beforeLines="0" w:before="0" w:after="0"/>
              <w:jc w:val="left"/>
              <w:rPr>
                <w:szCs w:val="16"/>
              </w:rPr>
            </w:pPr>
            <w:r w:rsidRPr="0004459C">
              <w:rPr>
                <w:rFonts w:eastAsia="等线" w:hint="eastAsia"/>
                <w:szCs w:val="16"/>
              </w:rPr>
              <w:t>F</w:t>
            </w:r>
            <w:r w:rsidRPr="0004459C">
              <w:rPr>
                <w:rFonts w:eastAsia="等线"/>
                <w:szCs w:val="16"/>
              </w:rPr>
              <w:t>FS details</w:t>
            </w:r>
          </w:p>
          <w:p w14:paraId="47AADCB5" w14:textId="77777777" w:rsidR="00AE2ACA" w:rsidRPr="00FF1CE5" w:rsidRDefault="00AE2ACA" w:rsidP="00AE2ACA">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lt E: New event based on antenna switching</w:t>
            </w:r>
          </w:p>
          <w:p w14:paraId="19E3D1E5" w14:textId="77777777" w:rsidR="00AE2ACA" w:rsidRPr="00D346E0" w:rsidRDefault="00AE2ACA" w:rsidP="00AE2ACA">
            <w:pPr>
              <w:tabs>
                <w:tab w:val="left" w:pos="1064"/>
              </w:tabs>
              <w:spacing w:before="120" w:after="0"/>
              <w:rPr>
                <w:bCs/>
                <w:highlight w:val="green"/>
                <w:lang w:eastAsia="x-none"/>
              </w:rPr>
            </w:pPr>
            <w:r w:rsidRPr="00D346E0">
              <w:rPr>
                <w:rFonts w:hint="eastAsia"/>
                <w:bCs/>
                <w:highlight w:val="green"/>
                <w:lang w:eastAsia="x-none"/>
              </w:rPr>
              <w:t>Agreement</w:t>
            </w:r>
          </w:p>
          <w:p w14:paraId="3DB90FA9" w14:textId="77777777" w:rsidR="00AE2ACA" w:rsidRPr="00AE2ACA" w:rsidRDefault="00AE2ACA" w:rsidP="00AE2ACA">
            <w:pPr>
              <w:snapToGrid w:val="0"/>
              <w:spacing w:beforeLines="0" w:before="0" w:after="0"/>
              <w:jc w:val="left"/>
              <w:rPr>
                <w:rFonts w:eastAsia="Batang"/>
                <w:lang w:val="en-GB"/>
              </w:rPr>
            </w:pPr>
            <w:r w:rsidRPr="00AE2ACA">
              <w:rPr>
                <w:rFonts w:eastAsia="Batang"/>
                <w:lang w:val="en-GB"/>
              </w:rPr>
              <w:t xml:space="preserve">For NTN-specific PUSCH DMRS bundling, </w:t>
            </w:r>
          </w:p>
          <w:p w14:paraId="7F9AA7F3" w14:textId="77777777" w:rsidR="00AE2ACA" w:rsidRPr="00FF1CE5" w:rsidRDefault="00AE2ACA" w:rsidP="00AE2ACA">
            <w:pPr>
              <w:numPr>
                <w:ilvl w:val="0"/>
                <w:numId w:val="15"/>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capability report (in addition to FG 44-2), </w:t>
            </w:r>
            <w:r w:rsidRPr="00FF1CE5">
              <w:rPr>
                <w:szCs w:val="18"/>
              </w:rPr>
              <w:t>one or more of the following is down-selected.</w:t>
            </w:r>
          </w:p>
          <w:p w14:paraId="6B2A0225"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1a: No new capability except for FG44-2</w:t>
            </w:r>
          </w:p>
          <w:p w14:paraId="45A142CC" w14:textId="77777777" w:rsidR="00AE2ACA" w:rsidRPr="00BB7660" w:rsidRDefault="00AE2ACA" w:rsidP="00AE2ACA">
            <w:pPr>
              <w:numPr>
                <w:ilvl w:val="2"/>
                <w:numId w:val="15"/>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reported [in consideration of pre-compensation to keep phase rotation due to timing drift within the phase difference limit and without taking TA pre-compensation update into account]</w:t>
            </w:r>
          </w:p>
          <w:p w14:paraId="568C619A"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1b: Max TDW size when pre-compensation to keep phase rotation due to timing drift within the phase difference limit is performed and without taking TA pre-compensation update into account</w:t>
            </w:r>
          </w:p>
          <w:p w14:paraId="62893473" w14:textId="77777777" w:rsidR="00AE2ACA" w:rsidRPr="00FF1CE5" w:rsidRDefault="00AE2ACA" w:rsidP="00AE2ACA">
            <w:pPr>
              <w:numPr>
                <w:ilvl w:val="2"/>
                <w:numId w:val="15"/>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not reported for NTN band</w:t>
            </w:r>
          </w:p>
          <w:p w14:paraId="44AE0202"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1c: Support of antenna switching with DMRS bundling in NTN</w:t>
            </w:r>
          </w:p>
          <w:p w14:paraId="628FE596"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1d: Max TDW size per NTN platform (e.g., LEO, MEO, GEO) with taking TA pre-compensation update into account</w:t>
            </w:r>
          </w:p>
          <w:p w14:paraId="456783AF" w14:textId="77777777" w:rsidR="00AE2ACA" w:rsidRPr="00FF1CE5" w:rsidRDefault="00AE2ACA" w:rsidP="00AE2ACA">
            <w:pPr>
              <w:numPr>
                <w:ilvl w:val="2"/>
                <w:numId w:val="15"/>
              </w:numPr>
              <w:snapToGrid w:val="0"/>
              <w:spacing w:beforeLines="0" w:before="0" w:after="0"/>
              <w:jc w:val="left"/>
              <w:rPr>
                <w:szCs w:val="16"/>
              </w:rPr>
            </w:pPr>
            <w:r w:rsidRPr="00EB42BF">
              <w:rPr>
                <w:rFonts w:eastAsia="等线" w:hint="eastAsia"/>
                <w:szCs w:val="16"/>
              </w:rPr>
              <w:t>F</w:t>
            </w:r>
            <w:r w:rsidRPr="00EB42BF">
              <w:rPr>
                <w:rFonts w:eastAsia="等线"/>
                <w:szCs w:val="16"/>
              </w:rPr>
              <w:t>FS details</w:t>
            </w:r>
          </w:p>
          <w:p w14:paraId="2F33A266"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szCs w:val="16"/>
              </w:rPr>
              <w:t>Option 1e: Max TDW size per elevation angle with taking TA pre-compensation update into account</w:t>
            </w:r>
          </w:p>
          <w:p w14:paraId="6AE9E404"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1f: Whether to support actual TDW across pre-compensation segments</w:t>
            </w:r>
          </w:p>
          <w:p w14:paraId="29DD59CD" w14:textId="77777777" w:rsidR="00AE2ACA" w:rsidRPr="00FF1CE5" w:rsidRDefault="00AE2ACA" w:rsidP="00AE2ACA">
            <w:pPr>
              <w:numPr>
                <w:ilvl w:val="2"/>
                <w:numId w:val="15"/>
              </w:numPr>
              <w:snapToGrid w:val="0"/>
              <w:spacing w:beforeLines="0" w:before="0" w:after="0"/>
              <w:jc w:val="left"/>
              <w:rPr>
                <w:szCs w:val="16"/>
              </w:rPr>
            </w:pPr>
            <w:r w:rsidRPr="00EB42BF">
              <w:rPr>
                <w:rFonts w:eastAsia="等线"/>
                <w:szCs w:val="16"/>
              </w:rPr>
              <w:t>Segments defined in R17 IoT-NTN is baseline, FFS details</w:t>
            </w:r>
          </w:p>
          <w:p w14:paraId="2BCADA20"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1g: Whether to support TA pre-compensation update within an actual TDW that does not violate the phase difference limit</w:t>
            </w:r>
          </w:p>
          <w:p w14:paraId="201ED07F" w14:textId="77777777" w:rsidR="00AE2ACA" w:rsidRPr="00FF1CE5" w:rsidRDefault="00AE2ACA" w:rsidP="00AE2ACA">
            <w:pPr>
              <w:numPr>
                <w:ilvl w:val="0"/>
                <w:numId w:val="15"/>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assistance information (i.e., report by signaling other than UE capability report (FFS details)), </w:t>
            </w:r>
            <w:r w:rsidRPr="00FF1CE5">
              <w:rPr>
                <w:szCs w:val="18"/>
              </w:rPr>
              <w:t>one or more of the following is down-selected.</w:t>
            </w:r>
          </w:p>
          <w:p w14:paraId="59316DEE"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2a: No assistance information</w:t>
            </w:r>
          </w:p>
          <w:p w14:paraId="58531C79" w14:textId="77777777" w:rsidR="00AE2ACA" w:rsidRPr="00FF1CE5"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2b: Max TDW size based on reporting timing</w:t>
            </w:r>
          </w:p>
          <w:p w14:paraId="07784612" w14:textId="77777777" w:rsidR="00AE2ACA" w:rsidRPr="00FF1CE5" w:rsidRDefault="00AE2ACA" w:rsidP="00AE2ACA">
            <w:pPr>
              <w:numPr>
                <w:ilvl w:val="2"/>
                <w:numId w:val="15"/>
              </w:numPr>
              <w:snapToGrid w:val="0"/>
              <w:spacing w:beforeLines="0" w:before="0" w:after="0"/>
              <w:jc w:val="left"/>
              <w:rPr>
                <w:szCs w:val="16"/>
              </w:rPr>
            </w:pPr>
            <w:r w:rsidRPr="00EB42BF">
              <w:rPr>
                <w:rFonts w:eastAsia="等线" w:hint="eastAsia"/>
                <w:szCs w:val="16"/>
              </w:rPr>
              <w:t>FFS</w:t>
            </w:r>
            <w:r w:rsidRPr="00EB42BF">
              <w:rPr>
                <w:rFonts w:eastAsia="等线"/>
                <w:szCs w:val="16"/>
              </w:rPr>
              <w:t xml:space="preserve"> which timing is referred</w:t>
            </w:r>
          </w:p>
          <w:p w14:paraId="2C24DA89" w14:textId="77777777" w:rsidR="00AE2ACA"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2c: TA adjustment timing</w:t>
            </w:r>
          </w:p>
          <w:p w14:paraId="2F2804E1" w14:textId="42968234" w:rsidR="00DB346F" w:rsidRPr="00AE2ACA" w:rsidRDefault="00AE2ACA" w:rsidP="00AE2ACA">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2d: Antenna switching interval</w:t>
            </w:r>
          </w:p>
        </w:tc>
      </w:tr>
    </w:tbl>
    <w:p w14:paraId="55B6662F" w14:textId="77777777" w:rsidR="00DB346F" w:rsidRDefault="00DB346F" w:rsidP="00940954">
      <w:pPr>
        <w:spacing w:beforeLines="0" w:before="0" w:after="0"/>
        <w:rPr>
          <w:rFonts w:eastAsia="宋体"/>
          <w:lang w:val="en-GB" w:eastAsia="zh-CN"/>
        </w:rPr>
      </w:pPr>
    </w:p>
    <w:p w14:paraId="6E90F6D9" w14:textId="00F5186B" w:rsidR="00E268D2" w:rsidRDefault="00E268D2" w:rsidP="00940954">
      <w:pPr>
        <w:spacing w:beforeLines="0" w:before="0" w:after="0"/>
        <w:rPr>
          <w:rFonts w:eastAsia="宋体"/>
          <w:lang w:val="en-GB" w:eastAsia="zh-CN"/>
        </w:rPr>
      </w:pPr>
      <w:r>
        <w:rPr>
          <w:rFonts w:eastAsia="宋体"/>
          <w:lang w:val="en-GB" w:eastAsia="zh-CN"/>
        </w:rPr>
        <w:t xml:space="preserve">In this contribution, we discuss the </w:t>
      </w:r>
      <w:r w:rsidR="00B40999">
        <w:rPr>
          <w:rFonts w:eastAsia="宋体"/>
          <w:lang w:val="en-GB" w:eastAsia="zh-CN"/>
        </w:rPr>
        <w:t xml:space="preserve">remaining issues related to </w:t>
      </w:r>
      <w:r w:rsidR="0091525F">
        <w:rPr>
          <w:rFonts w:eastAsia="宋体"/>
          <w:lang w:val="en-GB" w:eastAsia="zh-CN"/>
        </w:rPr>
        <w:t xml:space="preserve">following </w:t>
      </w:r>
      <w:r>
        <w:rPr>
          <w:rFonts w:eastAsia="宋体"/>
          <w:lang w:val="en-GB" w:eastAsia="zh-CN"/>
        </w:rPr>
        <w:t xml:space="preserve">aspects for </w:t>
      </w:r>
      <w:r w:rsidRPr="006A29A0">
        <w:rPr>
          <w:rFonts w:eastAsia="宋体"/>
          <w:lang w:val="en-GB" w:eastAsia="zh-CN"/>
        </w:rPr>
        <w:t xml:space="preserve">coverage enhancement </w:t>
      </w:r>
      <w:r>
        <w:rPr>
          <w:rFonts w:eastAsia="宋体"/>
          <w:lang w:val="en-GB" w:eastAsia="zh-CN"/>
        </w:rPr>
        <w:t>in NR</w:t>
      </w:r>
      <w:r w:rsidRPr="006A29A0">
        <w:rPr>
          <w:rFonts w:eastAsia="宋体"/>
          <w:lang w:val="en-GB" w:eastAsia="zh-CN"/>
        </w:rPr>
        <w:t xml:space="preserve"> NTN</w:t>
      </w:r>
      <w:r>
        <w:rPr>
          <w:rFonts w:eastAsia="宋体"/>
          <w:lang w:val="en-GB" w:eastAsia="zh-CN"/>
        </w:rPr>
        <w:t>:</w:t>
      </w:r>
    </w:p>
    <w:p w14:paraId="4A5ADF70" w14:textId="77777777" w:rsidR="00E268D2" w:rsidRDefault="00E268D2" w:rsidP="00E268D2">
      <w:pPr>
        <w:pStyle w:val="ListParagraph"/>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PUCCH repetition for Msg4 HARQ-ACK,</w:t>
      </w:r>
    </w:p>
    <w:p w14:paraId="3454790F" w14:textId="4ED60710" w:rsidR="00E268D2" w:rsidRDefault="00E268D2" w:rsidP="00050AD5">
      <w:pPr>
        <w:pStyle w:val="ListParagraph"/>
        <w:numPr>
          <w:ilvl w:val="0"/>
          <w:numId w:val="8"/>
        </w:numPr>
        <w:spacing w:beforeLines="0" w:before="0" w:after="0"/>
        <w:ind w:firstLineChars="0"/>
        <w:rPr>
          <w:rFonts w:ascii="Times New Roman" w:hAnsi="Times New Roman" w:cs="Times New Roman"/>
          <w:lang w:val="en-GB"/>
        </w:rPr>
      </w:pPr>
      <w:r>
        <w:rPr>
          <w:rFonts w:ascii="Times New Roman" w:hAnsi="Times New Roman" w:cs="Times New Roman"/>
          <w:lang w:val="en-GB"/>
        </w:rPr>
        <w:t>DMRS bundling of PUSCH</w:t>
      </w:r>
      <w:r w:rsidRPr="00371816">
        <w:rPr>
          <w:rFonts w:ascii="Times New Roman" w:hAnsi="Times New Roman" w:cs="Times New Roman"/>
          <w:lang w:val="en-GB"/>
        </w:rPr>
        <w:t>.</w:t>
      </w:r>
    </w:p>
    <w:p w14:paraId="27B512F0" w14:textId="60F58C09" w:rsidR="00E268D2" w:rsidRDefault="00E268D2" w:rsidP="00E268D2">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68A43689" w14:textId="1E54E9AA" w:rsidR="00E268D2" w:rsidRDefault="00E268D2" w:rsidP="00E268D2">
      <w:pPr>
        <w:pStyle w:val="Heading2"/>
        <w:numPr>
          <w:ilvl w:val="1"/>
          <w:numId w:val="10"/>
        </w:numPr>
        <w:spacing w:before="120"/>
      </w:pPr>
      <w:r>
        <w:rPr>
          <w:sz w:val="21"/>
          <w:lang w:val="en-GB"/>
        </w:rPr>
        <w:t xml:space="preserve">PUCCH repetition for </w:t>
      </w:r>
      <w:r w:rsidRPr="00E91176">
        <w:t>Msg4 HARQ-ACK</w:t>
      </w:r>
    </w:p>
    <w:p w14:paraId="14466990" w14:textId="51002553" w:rsidR="00F42E15" w:rsidRPr="0068361D" w:rsidRDefault="00C32759" w:rsidP="009F27C1">
      <w:pPr>
        <w:pStyle w:val="BodyText"/>
        <w:spacing w:before="120"/>
        <w:rPr>
          <w:rFonts w:ascii="Times New Roman" w:eastAsia="宋体" w:hAnsi="Times New Roman"/>
          <w:lang w:eastAsia="zh-CN"/>
        </w:rPr>
      </w:pPr>
      <w:r w:rsidRPr="0068361D">
        <w:rPr>
          <w:rFonts w:ascii="Times New Roman" w:eastAsiaTheme="minorEastAsia" w:hAnsi="Times New Roman"/>
          <w:lang w:eastAsia="zh-CN"/>
        </w:rPr>
        <w:t xml:space="preserve">Most of issues on supporting PUCCH repetition for Msg4 HARQ-ACK when dedicated PUCCH resource is not provided have </w:t>
      </w:r>
      <w:r w:rsidR="001A6530" w:rsidRPr="0068361D">
        <w:rPr>
          <w:rFonts w:ascii="Times New Roman" w:eastAsiaTheme="minorEastAsia" w:hAnsi="Times New Roman"/>
          <w:lang w:eastAsia="zh-CN"/>
        </w:rPr>
        <w:t>been solved</w:t>
      </w:r>
      <w:r w:rsidRPr="0068361D">
        <w:rPr>
          <w:rFonts w:ascii="Times New Roman" w:eastAsiaTheme="minorEastAsia" w:hAnsi="Times New Roman"/>
          <w:lang w:eastAsia="zh-CN"/>
        </w:rPr>
        <w:t xml:space="preserve">, </w:t>
      </w:r>
      <w:proofErr w:type="gramStart"/>
      <w:r w:rsidR="005C2D49" w:rsidRPr="0068361D">
        <w:rPr>
          <w:rFonts w:ascii="Times New Roman" w:eastAsiaTheme="minorEastAsia" w:hAnsi="Times New Roman"/>
          <w:lang w:eastAsia="zh-CN"/>
        </w:rPr>
        <w:t>e.g.</w:t>
      </w:r>
      <w:proofErr w:type="gramEnd"/>
      <w:r w:rsidR="005C2D49" w:rsidRPr="0068361D">
        <w:rPr>
          <w:rFonts w:ascii="Times New Roman" w:eastAsiaTheme="minorEastAsia" w:hAnsi="Times New Roman"/>
          <w:lang w:eastAsia="zh-CN"/>
        </w:rPr>
        <w:t xml:space="preserve"> </w:t>
      </w:r>
      <w:r w:rsidR="00D927AE" w:rsidRPr="0068361D">
        <w:rPr>
          <w:rFonts w:ascii="Times New Roman" w:eastAsiaTheme="minorEastAsia" w:hAnsi="Times New Roman"/>
          <w:lang w:eastAsia="zh-CN"/>
        </w:rPr>
        <w:t>design target of common PUCCH transmission, dynamic</w:t>
      </w:r>
      <w:r w:rsidR="001C60BE" w:rsidRPr="0068361D">
        <w:rPr>
          <w:rFonts w:ascii="Times New Roman" w:eastAsiaTheme="minorEastAsia" w:hAnsi="Times New Roman"/>
          <w:lang w:eastAsia="zh-CN"/>
        </w:rPr>
        <w:t xml:space="preserve"> and semi-static</w:t>
      </w:r>
      <w:r w:rsidR="00D927AE" w:rsidRPr="0068361D">
        <w:rPr>
          <w:rFonts w:ascii="Times New Roman" w:eastAsiaTheme="minorEastAsia" w:hAnsi="Times New Roman"/>
          <w:lang w:eastAsia="zh-CN"/>
        </w:rPr>
        <w:t xml:space="preserve"> indication of repetition factor</w:t>
      </w:r>
      <w:r w:rsidR="001C60BE" w:rsidRPr="0068361D">
        <w:rPr>
          <w:rFonts w:ascii="Times New Roman" w:eastAsiaTheme="minorEastAsia" w:hAnsi="Times New Roman"/>
          <w:lang w:eastAsia="zh-CN"/>
        </w:rPr>
        <w:t>.</w:t>
      </w:r>
      <w:r w:rsidR="00D927AE" w:rsidRPr="0068361D">
        <w:rPr>
          <w:rFonts w:ascii="Times New Roman" w:eastAsiaTheme="minorEastAsia" w:hAnsi="Times New Roman"/>
          <w:lang w:eastAsia="zh-CN"/>
        </w:rPr>
        <w:t xml:space="preserve"> </w:t>
      </w:r>
      <w:r w:rsidR="0017565E" w:rsidRPr="0068361D">
        <w:rPr>
          <w:rFonts w:ascii="Times New Roman" w:eastAsiaTheme="minorEastAsia" w:hAnsi="Times New Roman"/>
          <w:lang w:eastAsia="zh-CN"/>
        </w:rPr>
        <w:t xml:space="preserve">However, </w:t>
      </w:r>
      <w:r w:rsidR="001C60BE" w:rsidRPr="0068361D">
        <w:rPr>
          <w:rFonts w:ascii="Times New Roman" w:eastAsiaTheme="minorEastAsia" w:hAnsi="Times New Roman"/>
          <w:lang w:eastAsia="zh-CN"/>
        </w:rPr>
        <w:t xml:space="preserve">for the </w:t>
      </w:r>
      <w:r w:rsidR="00A71110">
        <w:rPr>
          <w:rFonts w:ascii="Times New Roman" w:eastAsiaTheme="minorEastAsia" w:hAnsi="Times New Roman"/>
          <w:lang w:eastAsia="zh-CN"/>
        </w:rPr>
        <w:t xml:space="preserve">trigger conditions </w:t>
      </w:r>
      <w:r w:rsidR="001C60BE" w:rsidRPr="0068361D">
        <w:rPr>
          <w:rFonts w:ascii="Times New Roman" w:eastAsiaTheme="minorEastAsia" w:hAnsi="Times New Roman"/>
          <w:lang w:eastAsia="zh-CN"/>
        </w:rPr>
        <w:t xml:space="preserve">of UE repetition request or UE capability report, i.e., the working assumption reached </w:t>
      </w:r>
      <w:r w:rsidR="00533AB3">
        <w:rPr>
          <w:rFonts w:ascii="Times New Roman" w:eastAsiaTheme="minorEastAsia" w:hAnsi="Times New Roman"/>
          <w:lang w:eastAsia="zh-CN"/>
        </w:rPr>
        <w:t xml:space="preserve">on the configuration of an </w:t>
      </w:r>
      <w:r w:rsidR="001C60BE" w:rsidRPr="0068361D">
        <w:rPr>
          <w:rFonts w:ascii="Times New Roman" w:eastAsiaTheme="minorEastAsia" w:hAnsi="Times New Roman"/>
          <w:lang w:eastAsia="zh-CN"/>
        </w:rPr>
        <w:t>RSRP threshold in RAN1#112 meeting, no agreement was reached since the validity of the working assumption was controversial.</w:t>
      </w:r>
      <w:r w:rsidR="001C60BE" w:rsidRPr="0068361D">
        <w:rPr>
          <w:rFonts w:ascii="Times New Roman" w:eastAsia="宋体" w:hAnsi="Times New Roman"/>
          <w:lang w:eastAsia="zh-CN"/>
        </w:rPr>
        <w:t xml:space="preserve"> In last RAN1 meeting, this WA was discussed extensively and latest FL proposal</w:t>
      </w:r>
      <w:r w:rsidR="000C424E" w:rsidRPr="0068361D">
        <w:rPr>
          <w:rFonts w:ascii="Times New Roman" w:eastAsia="宋体" w:hAnsi="Times New Roman"/>
          <w:lang w:eastAsia="zh-CN"/>
        </w:rPr>
        <w:t xml:space="preserve"> is</w:t>
      </w:r>
      <w:r w:rsidR="001C60BE" w:rsidRPr="0068361D">
        <w:rPr>
          <w:rFonts w:ascii="Times New Roman" w:eastAsia="宋体" w:hAnsi="Times New Roman"/>
          <w:lang w:eastAsia="zh-CN"/>
        </w:rPr>
        <w:t xml:space="preserve"> proposal 1-4_v</w:t>
      </w:r>
      <w:r w:rsidR="0039542A" w:rsidRPr="0068361D">
        <w:rPr>
          <w:rFonts w:ascii="Times New Roman" w:eastAsia="宋体" w:hAnsi="Times New Roman"/>
          <w:lang w:eastAsia="zh-CN"/>
        </w:rPr>
        <w:t>2</w:t>
      </w:r>
      <w:r w:rsidR="00832B9F" w:rsidRPr="0068361D">
        <w:rPr>
          <w:rFonts w:ascii="Times New Roman" w:eastAsia="宋体" w:hAnsi="Times New Roman"/>
          <w:lang w:eastAsia="zh-CN"/>
        </w:rPr>
        <w:t>, as followed</w:t>
      </w:r>
      <w:r w:rsidR="001C60BE" w:rsidRPr="0068361D">
        <w:rPr>
          <w:rFonts w:ascii="Times New Roman" w:eastAsia="宋体" w:hAnsi="Times New Roman"/>
          <w:lang w:eastAsia="zh-CN"/>
        </w:rPr>
        <w:t xml:space="preserve">. </w:t>
      </w:r>
    </w:p>
    <w:tbl>
      <w:tblPr>
        <w:tblStyle w:val="TableGrid"/>
        <w:tblW w:w="0" w:type="auto"/>
        <w:tblLook w:val="04A0" w:firstRow="1" w:lastRow="0" w:firstColumn="1" w:lastColumn="0" w:noHBand="0" w:noVBand="1"/>
      </w:tblPr>
      <w:tblGrid>
        <w:gridCol w:w="9631"/>
      </w:tblGrid>
      <w:tr w:rsidR="000A2418" w:rsidRPr="00FC5CAA" w14:paraId="57A09DC4" w14:textId="77777777" w:rsidTr="0039542A">
        <w:trPr>
          <w:trHeight w:val="9559"/>
        </w:trPr>
        <w:tc>
          <w:tcPr>
            <w:tcW w:w="9631" w:type="dxa"/>
          </w:tcPr>
          <w:p w14:paraId="41C2224B" w14:textId="77777777" w:rsidR="000A2418" w:rsidRPr="0068361D" w:rsidRDefault="000A2418">
            <w:pPr>
              <w:spacing w:beforeLines="0" w:before="0" w:after="0"/>
              <w:jc w:val="left"/>
              <w:rPr>
                <w:rFonts w:eastAsia="Batang"/>
                <w:bCs/>
                <w:szCs w:val="16"/>
                <w:highlight w:val="darkYellow"/>
                <w:lang w:val="en-GB" w:eastAsia="zh-CN"/>
              </w:rPr>
            </w:pPr>
            <w:r w:rsidRPr="0068361D">
              <w:rPr>
                <w:rFonts w:eastAsia="Batang"/>
                <w:bCs/>
                <w:szCs w:val="16"/>
                <w:highlight w:val="darkYellow"/>
                <w:lang w:val="en-GB" w:eastAsia="zh-CN"/>
              </w:rPr>
              <w:lastRenderedPageBreak/>
              <w:t>Working assumption</w:t>
            </w:r>
          </w:p>
          <w:p w14:paraId="4FAA6D0A" w14:textId="77777777" w:rsidR="000A2418" w:rsidRPr="0068361D" w:rsidRDefault="000A2418">
            <w:pPr>
              <w:snapToGrid w:val="0"/>
              <w:spacing w:beforeLines="0" w:before="0" w:after="0"/>
              <w:jc w:val="left"/>
              <w:rPr>
                <w:rFonts w:eastAsia="Batang"/>
                <w:szCs w:val="16"/>
              </w:rPr>
            </w:pPr>
            <w:r w:rsidRPr="0068361D">
              <w:rPr>
                <w:rFonts w:eastAsia="Batang"/>
                <w:szCs w:val="16"/>
              </w:rPr>
              <w:t>For PUCCH repetition for Msg4 HARQ-ACK,</w:t>
            </w:r>
          </w:p>
          <w:p w14:paraId="5825F1A5" w14:textId="77777777" w:rsidR="000A2418" w:rsidRPr="0068361D" w:rsidRDefault="000A2418">
            <w:pPr>
              <w:numPr>
                <w:ilvl w:val="0"/>
                <w:numId w:val="40"/>
              </w:numPr>
              <w:snapToGrid w:val="0"/>
              <w:spacing w:beforeLines="0" w:before="0" w:after="0"/>
              <w:jc w:val="left"/>
              <w:rPr>
                <w:rFonts w:eastAsia="Batang"/>
                <w:szCs w:val="16"/>
              </w:rPr>
            </w:pPr>
            <w:r w:rsidRPr="0068361D">
              <w:rPr>
                <w:rFonts w:eastAsia="Batang"/>
                <w:szCs w:val="16"/>
              </w:rPr>
              <w:t>A RSRP threshold can be configured via SIB at least when the number of repetitions is configured by SIB.</w:t>
            </w:r>
          </w:p>
          <w:p w14:paraId="42B43F0D" w14:textId="77777777" w:rsidR="000A2418" w:rsidRPr="0068361D" w:rsidRDefault="000A2418">
            <w:pPr>
              <w:numPr>
                <w:ilvl w:val="1"/>
                <w:numId w:val="40"/>
              </w:numPr>
              <w:snapToGrid w:val="0"/>
              <w:spacing w:beforeLines="0" w:before="0" w:after="0"/>
              <w:jc w:val="left"/>
              <w:rPr>
                <w:rFonts w:eastAsia="Batang"/>
                <w:szCs w:val="16"/>
              </w:rPr>
            </w:pPr>
            <w:r w:rsidRPr="0068361D">
              <w:rPr>
                <w:rFonts w:eastAsia="Batang"/>
                <w:szCs w:val="16"/>
              </w:rPr>
              <w:t>If the RSRP threshold is configured and the configured RSRP threshold is smaller than X,</w:t>
            </w:r>
          </w:p>
          <w:p w14:paraId="17E3B615" w14:textId="77777777" w:rsidR="000A2418" w:rsidRPr="0068361D" w:rsidRDefault="000A2418">
            <w:pPr>
              <w:numPr>
                <w:ilvl w:val="2"/>
                <w:numId w:val="40"/>
              </w:numPr>
              <w:snapToGrid w:val="0"/>
              <w:spacing w:beforeLines="0" w:before="0" w:after="0"/>
              <w:jc w:val="left"/>
              <w:rPr>
                <w:rFonts w:eastAsia="Batang"/>
                <w:szCs w:val="16"/>
              </w:rPr>
            </w:pPr>
            <w:r w:rsidRPr="0068361D">
              <w:rPr>
                <w:rFonts w:eastAsia="Batang"/>
                <w:szCs w:val="16"/>
              </w:rPr>
              <w:t>UE capable of PUCCH repetition for Msg4 HARQ-ACK transmits repetition request if measured RSRP is lower than a RSRP threshold.</w:t>
            </w:r>
          </w:p>
          <w:p w14:paraId="15CD0DBC" w14:textId="77777777" w:rsidR="000A2418" w:rsidRPr="0068361D" w:rsidRDefault="000A2418">
            <w:pPr>
              <w:numPr>
                <w:ilvl w:val="1"/>
                <w:numId w:val="40"/>
              </w:numPr>
              <w:snapToGrid w:val="0"/>
              <w:spacing w:beforeLines="0" w:before="0" w:after="0"/>
              <w:jc w:val="left"/>
              <w:rPr>
                <w:rFonts w:eastAsia="Batang"/>
                <w:szCs w:val="16"/>
              </w:rPr>
            </w:pPr>
            <w:r w:rsidRPr="0068361D">
              <w:rPr>
                <w:rFonts w:eastAsia="Batang"/>
                <w:szCs w:val="16"/>
              </w:rPr>
              <w:t>If the RSRP threshold is not configured, or if the configured RSRP threshold is X,</w:t>
            </w:r>
          </w:p>
          <w:p w14:paraId="7694B16C" w14:textId="77777777" w:rsidR="000A2418" w:rsidRPr="0068361D" w:rsidRDefault="000A2418">
            <w:pPr>
              <w:numPr>
                <w:ilvl w:val="2"/>
                <w:numId w:val="40"/>
              </w:numPr>
              <w:snapToGrid w:val="0"/>
              <w:spacing w:beforeLines="0" w:before="0" w:after="0"/>
              <w:jc w:val="left"/>
              <w:rPr>
                <w:rFonts w:eastAsia="Batang"/>
                <w:szCs w:val="16"/>
              </w:rPr>
            </w:pPr>
            <w:r w:rsidRPr="0068361D">
              <w:rPr>
                <w:rFonts w:eastAsia="Batang"/>
                <w:szCs w:val="16"/>
              </w:rPr>
              <w:t>UE capable of PUCCH repetition for Msg4 HARQ-ACK reports the capability of PUCCH repetition for Msg4 HARQ-ACK</w:t>
            </w:r>
          </w:p>
          <w:p w14:paraId="41676B0E" w14:textId="77777777" w:rsidR="000A2418" w:rsidRPr="0068361D" w:rsidRDefault="000A2418">
            <w:pPr>
              <w:numPr>
                <w:ilvl w:val="1"/>
                <w:numId w:val="40"/>
              </w:numPr>
              <w:snapToGrid w:val="0"/>
              <w:spacing w:beforeLines="0" w:before="0" w:after="0"/>
              <w:jc w:val="left"/>
              <w:rPr>
                <w:rFonts w:eastAsia="Batang"/>
                <w:szCs w:val="16"/>
              </w:rPr>
            </w:pPr>
            <w:r w:rsidRPr="0068361D">
              <w:rPr>
                <w:rFonts w:eastAsia="Batang"/>
                <w:szCs w:val="16"/>
              </w:rPr>
              <w:t>FFS: value of X (the maximum configurable value of the RSRP threshold)</w:t>
            </w:r>
          </w:p>
          <w:p w14:paraId="3782C470" w14:textId="77777777" w:rsidR="000A2418" w:rsidRPr="0068361D" w:rsidRDefault="000A2418">
            <w:pPr>
              <w:numPr>
                <w:ilvl w:val="1"/>
                <w:numId w:val="40"/>
              </w:numPr>
              <w:snapToGrid w:val="0"/>
              <w:spacing w:beforeLines="0" w:before="0" w:after="0"/>
              <w:jc w:val="left"/>
              <w:rPr>
                <w:rFonts w:eastAsia="Batang"/>
                <w:szCs w:val="16"/>
              </w:rPr>
            </w:pPr>
            <w:r w:rsidRPr="0068361D">
              <w:rPr>
                <w:rFonts w:eastAsia="Batang"/>
                <w:szCs w:val="16"/>
              </w:rPr>
              <w:t>Down-select one from the following alternatives for the RSRP threshold.</w:t>
            </w:r>
          </w:p>
          <w:p w14:paraId="2EB6DA0D" w14:textId="77777777" w:rsidR="000A2418" w:rsidRPr="0068361D" w:rsidRDefault="000A2418">
            <w:pPr>
              <w:numPr>
                <w:ilvl w:val="2"/>
                <w:numId w:val="40"/>
              </w:numPr>
              <w:snapToGrid w:val="0"/>
              <w:spacing w:beforeLines="0" w:before="0" w:after="0"/>
              <w:jc w:val="left"/>
              <w:rPr>
                <w:rFonts w:eastAsia="Batang"/>
                <w:szCs w:val="16"/>
              </w:rPr>
            </w:pPr>
            <w:r w:rsidRPr="0068361D">
              <w:rPr>
                <w:rFonts w:eastAsia="Batang"/>
                <w:szCs w:val="16"/>
              </w:rPr>
              <w:t xml:space="preserve">Alt A: The same RSRP threshold as R17 Msg3 repetition (i.e., </w:t>
            </w:r>
            <w:r w:rsidRPr="0068361D">
              <w:rPr>
                <w:rFonts w:eastAsia="Batang"/>
                <w:i/>
                <w:iCs/>
                <w:szCs w:val="16"/>
              </w:rPr>
              <w:t>rsrp-ThresholdMsg3-r17</w:t>
            </w:r>
            <w:r w:rsidRPr="0068361D">
              <w:rPr>
                <w:rFonts w:eastAsia="Batang"/>
                <w:szCs w:val="16"/>
              </w:rPr>
              <w:t>) is used.</w:t>
            </w:r>
          </w:p>
          <w:p w14:paraId="37D7E4A3" w14:textId="77777777" w:rsidR="000A2418" w:rsidRPr="0068361D" w:rsidRDefault="000A2418">
            <w:pPr>
              <w:numPr>
                <w:ilvl w:val="2"/>
                <w:numId w:val="40"/>
              </w:numPr>
              <w:snapToGrid w:val="0"/>
              <w:spacing w:beforeLines="0" w:before="0" w:after="0"/>
              <w:jc w:val="left"/>
              <w:rPr>
                <w:rFonts w:eastAsia="Batang"/>
                <w:szCs w:val="16"/>
              </w:rPr>
            </w:pPr>
            <w:r w:rsidRPr="0068361D">
              <w:rPr>
                <w:rFonts w:eastAsia="Batang"/>
                <w:szCs w:val="16"/>
              </w:rPr>
              <w:t>Alt B: New RSRP threshold is introduced.</w:t>
            </w:r>
          </w:p>
          <w:p w14:paraId="60C7E790" w14:textId="77777777" w:rsidR="002928EA" w:rsidRPr="0068361D" w:rsidRDefault="000A2418">
            <w:pPr>
              <w:numPr>
                <w:ilvl w:val="0"/>
                <w:numId w:val="40"/>
              </w:numPr>
              <w:snapToGrid w:val="0"/>
              <w:spacing w:beforeLines="0" w:before="0" w:after="0"/>
              <w:jc w:val="left"/>
              <w:rPr>
                <w:rFonts w:eastAsia="Batang"/>
                <w:szCs w:val="16"/>
              </w:rPr>
            </w:pPr>
            <w:r w:rsidRPr="0068361D">
              <w:rPr>
                <w:rFonts w:eastAsia="Batang"/>
                <w:szCs w:val="16"/>
              </w:rPr>
              <w:t>Note: UE incapable of PUCCH repetition for Msg4 HARQ-ACK transmits neither repetition request nor capability report</w:t>
            </w:r>
          </w:p>
          <w:p w14:paraId="79BF9618" w14:textId="77777777" w:rsidR="0039542A" w:rsidRPr="00FC5CAA" w:rsidRDefault="0039542A" w:rsidP="0068361D">
            <w:pPr>
              <w:spacing w:beforeLines="0" w:before="120" w:after="0"/>
              <w:rPr>
                <w:b/>
                <w:szCs w:val="14"/>
                <w:lang w:eastAsia="zh-CN"/>
              </w:rPr>
            </w:pPr>
            <w:r w:rsidRPr="00FC5CAA">
              <w:rPr>
                <w:b/>
                <w:szCs w:val="14"/>
                <w:highlight w:val="yellow"/>
                <w:lang w:eastAsia="zh-CN"/>
              </w:rPr>
              <w:t>Proposal 1-4_v</w:t>
            </w:r>
            <w:r w:rsidRPr="00FC5CAA">
              <w:rPr>
                <w:b/>
                <w:color w:val="00B0F0"/>
                <w:szCs w:val="14"/>
                <w:highlight w:val="yellow"/>
                <w:lang w:eastAsia="zh-CN"/>
              </w:rPr>
              <w:t>2</w:t>
            </w:r>
          </w:p>
          <w:p w14:paraId="45EE0CCE" w14:textId="77777777" w:rsidR="0039542A" w:rsidRPr="0068361D" w:rsidRDefault="0039542A">
            <w:pPr>
              <w:snapToGrid w:val="0"/>
              <w:spacing w:beforeLines="0" w:before="0" w:after="0"/>
              <w:jc w:val="left"/>
              <w:rPr>
                <w:rFonts w:eastAsia="Batang"/>
                <w:szCs w:val="16"/>
              </w:rPr>
            </w:pPr>
            <w:r w:rsidRPr="0068361D">
              <w:rPr>
                <w:rFonts w:eastAsia="Batang"/>
                <w:szCs w:val="16"/>
              </w:rPr>
              <w:t>Confirm the working assumption at the RAN1#112 meeting, with the following update.</w:t>
            </w:r>
          </w:p>
          <w:p w14:paraId="586E1EDD" w14:textId="77777777" w:rsidR="0039542A" w:rsidRPr="00FC5CAA" w:rsidRDefault="0039542A" w:rsidP="0068361D">
            <w:pPr>
              <w:snapToGrid w:val="0"/>
              <w:spacing w:beforeLines="0" w:before="0" w:after="0"/>
              <w:rPr>
                <w:rFonts w:eastAsia="Batang"/>
                <w:b/>
                <w:szCs w:val="16"/>
                <w:highlight w:val="darkYellow"/>
                <w:lang w:eastAsia="zh-CN"/>
              </w:rPr>
            </w:pPr>
            <w:r w:rsidRPr="00FC5CAA">
              <w:rPr>
                <w:rFonts w:eastAsia="Batang"/>
                <w:b/>
                <w:szCs w:val="16"/>
                <w:highlight w:val="darkYellow"/>
                <w:lang w:eastAsia="zh-CN"/>
              </w:rPr>
              <w:t>Working assumption</w:t>
            </w:r>
          </w:p>
          <w:p w14:paraId="13A2F0EF" w14:textId="77777777" w:rsidR="0039542A" w:rsidRPr="0068361D" w:rsidRDefault="0039542A">
            <w:pPr>
              <w:snapToGrid w:val="0"/>
              <w:spacing w:beforeLines="0" w:before="0" w:after="0"/>
              <w:jc w:val="left"/>
              <w:rPr>
                <w:rFonts w:eastAsia="Batang"/>
                <w:szCs w:val="16"/>
              </w:rPr>
            </w:pPr>
            <w:bookmarkStart w:id="5" w:name="OLE_LINK2"/>
            <w:bookmarkStart w:id="6" w:name="OLE_LINK3"/>
            <w:r w:rsidRPr="0068361D">
              <w:rPr>
                <w:rFonts w:eastAsia="Batang"/>
                <w:szCs w:val="16"/>
              </w:rPr>
              <w:t>For PUCCH repetition for Msg4 HARQ-ACK,</w:t>
            </w:r>
          </w:p>
          <w:p w14:paraId="6D01C2D5" w14:textId="77777777" w:rsidR="0039542A" w:rsidRPr="00FC5CAA" w:rsidRDefault="0039542A">
            <w:pPr>
              <w:numPr>
                <w:ilvl w:val="0"/>
                <w:numId w:val="15"/>
              </w:numPr>
              <w:snapToGrid w:val="0"/>
              <w:spacing w:beforeLines="0" w:before="0" w:after="0"/>
              <w:ind w:left="720"/>
              <w:jc w:val="left"/>
              <w:rPr>
                <w:rFonts w:eastAsia="Batang"/>
                <w:szCs w:val="16"/>
              </w:rPr>
            </w:pPr>
            <w:r w:rsidRPr="00FC5CAA">
              <w:rPr>
                <w:rFonts w:eastAsia="Batang"/>
                <w:szCs w:val="16"/>
              </w:rPr>
              <w:t xml:space="preserve">A RSRP threshold can be configured via SIB </w:t>
            </w:r>
            <w:r w:rsidRPr="00FC5CAA">
              <w:rPr>
                <w:rFonts w:eastAsia="Batang"/>
                <w:strike/>
                <w:color w:val="FF0000"/>
                <w:szCs w:val="16"/>
              </w:rPr>
              <w:t xml:space="preserve">at least </w:t>
            </w:r>
            <w:r w:rsidRPr="00FC5CAA">
              <w:rPr>
                <w:rFonts w:eastAsia="Batang"/>
                <w:szCs w:val="16"/>
              </w:rPr>
              <w:t>when the number of repetitions is configured by SIB.</w:t>
            </w:r>
          </w:p>
          <w:p w14:paraId="779C668D" w14:textId="77777777" w:rsidR="0039542A" w:rsidRPr="00FC5CAA" w:rsidRDefault="0039542A">
            <w:pPr>
              <w:numPr>
                <w:ilvl w:val="1"/>
                <w:numId w:val="15"/>
              </w:numPr>
              <w:snapToGrid w:val="0"/>
              <w:spacing w:beforeLines="0" w:before="0" w:after="0"/>
              <w:jc w:val="left"/>
              <w:rPr>
                <w:rFonts w:eastAsia="Batang"/>
                <w:szCs w:val="16"/>
              </w:rPr>
            </w:pPr>
            <w:r w:rsidRPr="00FC5CAA">
              <w:rPr>
                <w:rFonts w:eastAsia="Batang"/>
                <w:szCs w:val="16"/>
              </w:rPr>
              <w:t xml:space="preserve">If the RSRP threshold is configured </w:t>
            </w:r>
            <w:r w:rsidRPr="00FC5CAA">
              <w:rPr>
                <w:rFonts w:eastAsia="Batang"/>
                <w:strike/>
                <w:color w:val="FF0000"/>
                <w:szCs w:val="16"/>
              </w:rPr>
              <w:t>and the configured RSRP threshold is smaller than X,</w:t>
            </w:r>
          </w:p>
          <w:p w14:paraId="4617351F" w14:textId="77777777" w:rsidR="0039542A" w:rsidRPr="00FC5CAA" w:rsidRDefault="0039542A">
            <w:pPr>
              <w:numPr>
                <w:ilvl w:val="2"/>
                <w:numId w:val="15"/>
              </w:numPr>
              <w:snapToGrid w:val="0"/>
              <w:spacing w:beforeLines="0" w:before="0" w:after="0"/>
              <w:jc w:val="left"/>
              <w:rPr>
                <w:rFonts w:eastAsia="Batang"/>
                <w:szCs w:val="16"/>
              </w:rPr>
            </w:pPr>
            <w:r w:rsidRPr="00FC5CAA">
              <w:rPr>
                <w:rFonts w:eastAsia="Batang"/>
                <w:szCs w:val="16"/>
              </w:rPr>
              <w:t>UE capable of PUCCH repetition for Msg4 HARQ-ACK transmits repetition request if measured RSRP is lower than a RSRP threshold.</w:t>
            </w:r>
          </w:p>
          <w:p w14:paraId="035DB085" w14:textId="77777777" w:rsidR="0039542A" w:rsidRPr="00FC5CAA" w:rsidRDefault="0039542A">
            <w:pPr>
              <w:numPr>
                <w:ilvl w:val="1"/>
                <w:numId w:val="15"/>
              </w:numPr>
              <w:snapToGrid w:val="0"/>
              <w:spacing w:beforeLines="0" w:before="0" w:after="0"/>
              <w:jc w:val="left"/>
              <w:rPr>
                <w:rFonts w:eastAsia="Batang"/>
                <w:szCs w:val="16"/>
              </w:rPr>
            </w:pPr>
            <w:r w:rsidRPr="00FC5CAA">
              <w:rPr>
                <w:rFonts w:eastAsia="Batang"/>
                <w:szCs w:val="16"/>
              </w:rPr>
              <w:t xml:space="preserve">If the RSRP threshold is not configured, </w:t>
            </w:r>
            <w:r w:rsidRPr="00FC5CAA">
              <w:rPr>
                <w:rFonts w:eastAsia="Batang"/>
                <w:strike/>
                <w:color w:val="FF0000"/>
                <w:szCs w:val="16"/>
              </w:rPr>
              <w:t>or if the configured RSRP threshold is X,</w:t>
            </w:r>
          </w:p>
          <w:p w14:paraId="3C499204" w14:textId="77777777" w:rsidR="0039542A" w:rsidRPr="00FC5CAA" w:rsidRDefault="0039542A">
            <w:pPr>
              <w:numPr>
                <w:ilvl w:val="2"/>
                <w:numId w:val="15"/>
              </w:numPr>
              <w:snapToGrid w:val="0"/>
              <w:spacing w:beforeLines="0" w:before="0" w:after="0"/>
              <w:jc w:val="left"/>
              <w:rPr>
                <w:rFonts w:eastAsia="Batang"/>
                <w:szCs w:val="16"/>
              </w:rPr>
            </w:pPr>
            <w:r w:rsidRPr="00FC5CAA">
              <w:rPr>
                <w:rFonts w:eastAsia="Batang"/>
                <w:szCs w:val="16"/>
              </w:rPr>
              <w:t>UE capable of PUCCH repetition for Msg4 HARQ-ACK reports the capability of PUCCH repetition for Msg4 HARQ-ACK</w:t>
            </w:r>
          </w:p>
          <w:p w14:paraId="6D738A07" w14:textId="77777777" w:rsidR="0039542A" w:rsidRPr="00FC5CAA" w:rsidRDefault="0039542A">
            <w:pPr>
              <w:numPr>
                <w:ilvl w:val="1"/>
                <w:numId w:val="15"/>
              </w:numPr>
              <w:snapToGrid w:val="0"/>
              <w:spacing w:beforeLines="0" w:before="0" w:after="0"/>
              <w:jc w:val="left"/>
              <w:rPr>
                <w:rFonts w:eastAsia="Batang"/>
                <w:strike/>
                <w:color w:val="FF0000"/>
                <w:szCs w:val="16"/>
              </w:rPr>
            </w:pPr>
            <w:r w:rsidRPr="00FC5CAA">
              <w:rPr>
                <w:rFonts w:eastAsia="Batang"/>
                <w:strike/>
                <w:color w:val="FF0000"/>
                <w:szCs w:val="16"/>
              </w:rPr>
              <w:t>FFS: value of X (the maximum configurable value of the RSRP threshold)</w:t>
            </w:r>
          </w:p>
          <w:p w14:paraId="048321F0" w14:textId="77777777" w:rsidR="0039542A" w:rsidRPr="00FC5CAA" w:rsidRDefault="0039542A">
            <w:pPr>
              <w:numPr>
                <w:ilvl w:val="1"/>
                <w:numId w:val="15"/>
              </w:numPr>
              <w:snapToGrid w:val="0"/>
              <w:spacing w:beforeLines="0" w:before="0" w:after="0"/>
              <w:jc w:val="left"/>
              <w:rPr>
                <w:rFonts w:eastAsia="Batang"/>
                <w:strike/>
                <w:color w:val="FF0000"/>
                <w:szCs w:val="16"/>
              </w:rPr>
            </w:pPr>
            <w:r w:rsidRPr="00FC5CAA">
              <w:rPr>
                <w:rFonts w:eastAsia="Batang"/>
                <w:strike/>
                <w:color w:val="FF0000"/>
                <w:szCs w:val="16"/>
              </w:rPr>
              <w:t>Down-select one from the following alternatives for the RSRP threshold.</w:t>
            </w:r>
          </w:p>
          <w:p w14:paraId="35B99D2D" w14:textId="77777777" w:rsidR="0039542A" w:rsidRPr="00FC5CAA" w:rsidRDefault="0039542A">
            <w:pPr>
              <w:numPr>
                <w:ilvl w:val="2"/>
                <w:numId w:val="15"/>
              </w:numPr>
              <w:snapToGrid w:val="0"/>
              <w:spacing w:beforeLines="0" w:before="0" w:after="0"/>
              <w:jc w:val="left"/>
              <w:rPr>
                <w:rFonts w:eastAsia="Batang"/>
                <w:strike/>
                <w:color w:val="FF0000"/>
                <w:szCs w:val="16"/>
              </w:rPr>
            </w:pPr>
            <w:r w:rsidRPr="00FC5CAA">
              <w:rPr>
                <w:rFonts w:eastAsia="Batang"/>
                <w:strike/>
                <w:color w:val="FF0000"/>
                <w:szCs w:val="16"/>
              </w:rPr>
              <w:t xml:space="preserve">Alt A: The same RSRP threshold as R17 Msg3 repetition (i.e., </w:t>
            </w:r>
            <w:r w:rsidRPr="00FC5CAA">
              <w:rPr>
                <w:rFonts w:eastAsia="Batang"/>
                <w:i/>
                <w:iCs/>
                <w:strike/>
                <w:color w:val="FF0000"/>
                <w:szCs w:val="16"/>
              </w:rPr>
              <w:t>rsrp-ThresholdMsg3-r17</w:t>
            </w:r>
            <w:r w:rsidRPr="00FC5CAA">
              <w:rPr>
                <w:rFonts w:eastAsia="Batang"/>
                <w:strike/>
                <w:color w:val="FF0000"/>
                <w:szCs w:val="16"/>
              </w:rPr>
              <w:t>) is used.</w:t>
            </w:r>
          </w:p>
          <w:p w14:paraId="2CCF8889" w14:textId="77777777" w:rsidR="0039542A" w:rsidRPr="00FC5CAA" w:rsidRDefault="0039542A">
            <w:pPr>
              <w:pStyle w:val="ListParagraph"/>
              <w:numPr>
                <w:ilvl w:val="2"/>
                <w:numId w:val="15"/>
              </w:numPr>
              <w:spacing w:beforeLines="0" w:before="0" w:after="0"/>
              <w:ind w:firstLineChars="0"/>
              <w:jc w:val="left"/>
              <w:rPr>
                <w:rFonts w:ascii="Times New Roman" w:eastAsia="Batang" w:hAnsi="Times New Roman" w:cs="Times New Roman"/>
                <w:strike/>
                <w:color w:val="FF0000"/>
                <w:szCs w:val="16"/>
              </w:rPr>
            </w:pPr>
            <w:r w:rsidRPr="00FC5CAA">
              <w:rPr>
                <w:rFonts w:ascii="Times New Roman" w:eastAsia="Batang" w:hAnsi="Times New Roman" w:cs="Times New Roman"/>
                <w:strike/>
                <w:color w:val="FF0000"/>
                <w:szCs w:val="16"/>
              </w:rPr>
              <w:t>Alt B: New RSRP threshold is introduced.</w:t>
            </w:r>
          </w:p>
          <w:p w14:paraId="30B5CAA9" w14:textId="77777777" w:rsidR="0039542A" w:rsidRPr="00FC5CAA" w:rsidRDefault="0039542A">
            <w:pPr>
              <w:numPr>
                <w:ilvl w:val="1"/>
                <w:numId w:val="15"/>
              </w:numPr>
              <w:snapToGrid w:val="0"/>
              <w:spacing w:beforeLines="0" w:before="0" w:after="0"/>
              <w:jc w:val="left"/>
              <w:rPr>
                <w:rFonts w:eastAsia="Batang"/>
                <w:color w:val="FF0000"/>
                <w:szCs w:val="16"/>
              </w:rPr>
            </w:pPr>
            <w:r w:rsidRPr="00FC5CAA">
              <w:rPr>
                <w:rFonts w:eastAsia="Batang"/>
                <w:color w:val="FF0000"/>
                <w:szCs w:val="16"/>
              </w:rPr>
              <w:t>New RSRP threshold is introduced.</w:t>
            </w:r>
          </w:p>
          <w:p w14:paraId="492C7588" w14:textId="77777777" w:rsidR="0039542A" w:rsidRPr="00FC5CAA" w:rsidRDefault="0039542A">
            <w:pPr>
              <w:numPr>
                <w:ilvl w:val="2"/>
                <w:numId w:val="15"/>
              </w:numPr>
              <w:snapToGrid w:val="0"/>
              <w:spacing w:beforeLines="0" w:before="0" w:after="0"/>
              <w:jc w:val="left"/>
              <w:rPr>
                <w:rFonts w:eastAsia="Batang"/>
                <w:color w:val="FF0000"/>
                <w:szCs w:val="16"/>
              </w:rPr>
            </w:pPr>
            <w:r w:rsidRPr="00FC5CAA">
              <w:rPr>
                <w:rFonts w:eastAsia="Batang"/>
                <w:color w:val="FF0000"/>
                <w:szCs w:val="16"/>
              </w:rPr>
              <w:t xml:space="preserve">Note: the same value between the new RSRP threshold and the RSRP threshold for R17 Msg3 repetition can be configured by </w:t>
            </w:r>
            <w:proofErr w:type="spellStart"/>
            <w:r w:rsidRPr="00FC5CAA">
              <w:rPr>
                <w:rFonts w:eastAsia="Batang"/>
                <w:color w:val="FF0000"/>
                <w:szCs w:val="16"/>
              </w:rPr>
              <w:t>gNB</w:t>
            </w:r>
            <w:proofErr w:type="spellEnd"/>
            <w:r w:rsidRPr="00FC5CAA">
              <w:rPr>
                <w:rFonts w:eastAsia="Batang"/>
                <w:color w:val="FF0000"/>
                <w:szCs w:val="16"/>
              </w:rPr>
              <w:t xml:space="preserve"> implementation.</w:t>
            </w:r>
          </w:p>
          <w:p w14:paraId="49A5CED4" w14:textId="77777777" w:rsidR="0039542A" w:rsidRPr="00FC5CAA" w:rsidRDefault="0039542A">
            <w:pPr>
              <w:numPr>
                <w:ilvl w:val="2"/>
                <w:numId w:val="15"/>
              </w:numPr>
              <w:snapToGrid w:val="0"/>
              <w:spacing w:beforeLines="0" w:before="0" w:after="0"/>
              <w:jc w:val="left"/>
              <w:rPr>
                <w:rFonts w:eastAsia="Batang"/>
                <w:color w:val="FF0000"/>
                <w:szCs w:val="16"/>
              </w:rPr>
            </w:pPr>
            <w:r w:rsidRPr="00FC5CAA">
              <w:rPr>
                <w:rFonts w:eastAsiaTheme="minorEastAsia"/>
                <w:strike/>
                <w:color w:val="FF0000"/>
                <w:szCs w:val="16"/>
              </w:rPr>
              <w:t xml:space="preserve">FFS: whether </w:t>
            </w:r>
            <w:proofErr w:type="spellStart"/>
            <w:r w:rsidRPr="00FC5CAA">
              <w:rPr>
                <w:rFonts w:eastAsia="Batang"/>
                <w:strike/>
                <w:color w:val="FF0000"/>
                <w:szCs w:val="16"/>
              </w:rPr>
              <w:t>t</w:t>
            </w:r>
            <w:r w:rsidRPr="00FC5CAA">
              <w:rPr>
                <w:rFonts w:eastAsia="Batang"/>
                <w:color w:val="FF0000"/>
                <w:szCs w:val="16"/>
              </w:rPr>
              <w:t>The</w:t>
            </w:r>
            <w:proofErr w:type="spellEnd"/>
            <w:r w:rsidRPr="00FC5CAA">
              <w:rPr>
                <w:rFonts w:eastAsia="Batang"/>
                <w:color w:val="FF0000"/>
                <w:szCs w:val="16"/>
              </w:rPr>
              <w:t xml:space="preserve"> definition of the new RSRP threshold</w:t>
            </w:r>
            <w:r w:rsidRPr="00FC5CAA">
              <w:rPr>
                <w:rFonts w:eastAsiaTheme="minorEastAsia"/>
                <w:color w:val="FF0000"/>
                <w:szCs w:val="16"/>
              </w:rPr>
              <w:t xml:space="preserve"> is absolute value with same value range as </w:t>
            </w:r>
            <w:r w:rsidRPr="00FC5CAA">
              <w:rPr>
                <w:rFonts w:eastAsia="Batang"/>
                <w:color w:val="FF0000"/>
                <w:szCs w:val="16"/>
              </w:rPr>
              <w:t>the RSRP threshold for R17 Msg3 repetition</w:t>
            </w:r>
            <w:r w:rsidRPr="00FC5CAA">
              <w:rPr>
                <w:rFonts w:eastAsiaTheme="minorEastAsia"/>
                <w:color w:val="FF0000"/>
                <w:szCs w:val="16"/>
              </w:rPr>
              <w:t xml:space="preserve"> </w:t>
            </w:r>
            <w:r w:rsidRPr="00FC5CAA">
              <w:rPr>
                <w:rFonts w:eastAsiaTheme="minorEastAsia"/>
                <w:strike/>
                <w:color w:val="FF0000"/>
                <w:szCs w:val="16"/>
              </w:rPr>
              <w:t xml:space="preserve">or relative value to the </w:t>
            </w:r>
            <w:r w:rsidRPr="00FC5CAA">
              <w:rPr>
                <w:rFonts w:eastAsia="Batang"/>
                <w:strike/>
                <w:color w:val="FF0000"/>
                <w:szCs w:val="16"/>
              </w:rPr>
              <w:t xml:space="preserve">RSRP threshold in R17 Msg3 repetition (i.e., </w:t>
            </w:r>
            <w:r w:rsidRPr="00FC5CAA">
              <w:rPr>
                <w:rFonts w:eastAsia="Batang"/>
                <w:i/>
                <w:iCs/>
                <w:strike/>
                <w:color w:val="FF0000"/>
                <w:szCs w:val="16"/>
              </w:rPr>
              <w:t>rsrp-ThresholdMsg3-r17</w:t>
            </w:r>
            <w:r w:rsidRPr="00FC5CAA">
              <w:rPr>
                <w:rFonts w:eastAsia="Batang"/>
                <w:strike/>
                <w:color w:val="FF0000"/>
                <w:szCs w:val="16"/>
              </w:rPr>
              <w:t>)</w:t>
            </w:r>
          </w:p>
          <w:p w14:paraId="706B18BA" w14:textId="3A5B46B5" w:rsidR="0039542A" w:rsidRPr="00FC5CAA" w:rsidRDefault="0039542A">
            <w:pPr>
              <w:numPr>
                <w:ilvl w:val="0"/>
                <w:numId w:val="15"/>
              </w:numPr>
              <w:snapToGrid w:val="0"/>
              <w:spacing w:beforeLines="0" w:before="0" w:after="0"/>
              <w:ind w:left="720"/>
              <w:jc w:val="left"/>
              <w:rPr>
                <w:rFonts w:eastAsia="Batang"/>
                <w:szCs w:val="16"/>
              </w:rPr>
            </w:pPr>
            <w:r w:rsidRPr="00FC5CAA">
              <w:rPr>
                <w:rFonts w:eastAsia="Batang"/>
                <w:szCs w:val="16"/>
              </w:rPr>
              <w:t>Note: UE incapable of PUCCH repetition for Msg4 HARQ-ACK transmits neither repetition request nor capability report</w:t>
            </w:r>
            <w:bookmarkEnd w:id="5"/>
            <w:bookmarkEnd w:id="6"/>
          </w:p>
        </w:tc>
      </w:tr>
    </w:tbl>
    <w:p w14:paraId="4A6F8287" w14:textId="7569D2F3" w:rsidR="00F8312B" w:rsidRPr="0016590C" w:rsidRDefault="007B6A06" w:rsidP="005C259A">
      <w:pPr>
        <w:pStyle w:val="BodyText"/>
        <w:spacing w:before="120"/>
        <w:rPr>
          <w:rFonts w:eastAsia="宋体"/>
        </w:rPr>
      </w:pPr>
      <w:r>
        <w:rPr>
          <w:rFonts w:eastAsia="宋体"/>
        </w:rPr>
        <w:t>I</w:t>
      </w:r>
      <w:r w:rsidRPr="006E10F1">
        <w:rPr>
          <w:rFonts w:eastAsia="宋体"/>
        </w:rPr>
        <w:t>n our understanding,</w:t>
      </w:r>
      <w:r w:rsidR="00C43B08">
        <w:rPr>
          <w:rFonts w:eastAsia="Batang"/>
          <w:szCs w:val="18"/>
        </w:rPr>
        <w:t xml:space="preserve"> </w:t>
      </w:r>
      <w:r w:rsidR="00496281">
        <w:rPr>
          <w:rFonts w:eastAsia="Batang"/>
          <w:szCs w:val="18"/>
        </w:rPr>
        <w:t xml:space="preserve">the proposal </w:t>
      </w:r>
      <w:r w:rsidR="00496281">
        <w:rPr>
          <w:rFonts w:eastAsia="宋体"/>
          <w:lang w:eastAsia="zh-CN"/>
        </w:rPr>
        <w:t>1-4</w:t>
      </w:r>
      <w:r w:rsidR="006365AA">
        <w:rPr>
          <w:rFonts w:eastAsia="宋体"/>
          <w:lang w:eastAsia="zh-CN"/>
        </w:rPr>
        <w:t>_</w:t>
      </w:r>
      <w:r w:rsidR="00496281">
        <w:rPr>
          <w:rFonts w:eastAsia="宋体"/>
          <w:lang w:eastAsia="zh-CN"/>
        </w:rPr>
        <w:t xml:space="preserve">v2 is reasonable. </w:t>
      </w:r>
      <w:r w:rsidR="00C079C8">
        <w:rPr>
          <w:rFonts w:eastAsia="Batang"/>
          <w:szCs w:val="18"/>
        </w:rPr>
        <w:t>Similar to the</w:t>
      </w:r>
      <w:r w:rsidR="005C259A">
        <w:rPr>
          <w:rFonts w:eastAsia="Batang"/>
          <w:szCs w:val="18"/>
        </w:rPr>
        <w:t xml:space="preserve"> mechanism of </w:t>
      </w:r>
      <w:r w:rsidR="005C4EC0">
        <w:rPr>
          <w:rFonts w:eastAsia="Batang"/>
          <w:szCs w:val="18"/>
        </w:rPr>
        <w:t>M</w:t>
      </w:r>
      <w:r w:rsidR="005C259A">
        <w:rPr>
          <w:rFonts w:eastAsia="Batang"/>
          <w:szCs w:val="18"/>
        </w:rPr>
        <w:t xml:space="preserve">sg3 repetition </w:t>
      </w:r>
      <w:r w:rsidR="00C079C8">
        <w:rPr>
          <w:rFonts w:eastAsia="Batang"/>
          <w:szCs w:val="18"/>
        </w:rPr>
        <w:t>request</w:t>
      </w:r>
      <w:r w:rsidR="00825AB9">
        <w:rPr>
          <w:rFonts w:eastAsia="Batang"/>
          <w:szCs w:val="18"/>
        </w:rPr>
        <w:t>, a</w:t>
      </w:r>
      <w:r w:rsidR="00BD764D">
        <w:rPr>
          <w:rFonts w:eastAsia="Batang"/>
          <w:szCs w:val="18"/>
        </w:rPr>
        <w:t>n</w:t>
      </w:r>
      <w:r w:rsidR="00825AB9">
        <w:rPr>
          <w:rFonts w:eastAsia="Batang"/>
          <w:szCs w:val="18"/>
        </w:rPr>
        <w:t xml:space="preserve"> RSRP threshold could be </w:t>
      </w:r>
      <w:r w:rsidR="00861954">
        <w:rPr>
          <w:rFonts w:eastAsia="Batang"/>
          <w:szCs w:val="18"/>
        </w:rPr>
        <w:t>configured</w:t>
      </w:r>
      <w:r w:rsidR="00B37380">
        <w:rPr>
          <w:rFonts w:eastAsia="Batang"/>
          <w:szCs w:val="18"/>
        </w:rPr>
        <w:t xml:space="preserve"> in SIB1</w:t>
      </w:r>
      <w:r w:rsidR="00861954">
        <w:rPr>
          <w:rFonts w:eastAsia="Batang"/>
          <w:szCs w:val="18"/>
        </w:rPr>
        <w:t xml:space="preserve"> </w:t>
      </w:r>
      <w:r w:rsidR="00781E3E">
        <w:rPr>
          <w:rFonts w:eastAsia="Batang"/>
          <w:szCs w:val="18"/>
        </w:rPr>
        <w:t xml:space="preserve">in the same way </w:t>
      </w:r>
      <w:r w:rsidR="00072BA4">
        <w:rPr>
          <w:rFonts w:eastAsia="Batang"/>
          <w:szCs w:val="18"/>
        </w:rPr>
        <w:t xml:space="preserve">for </w:t>
      </w:r>
      <w:r w:rsidR="00825AB9">
        <w:rPr>
          <w:rFonts w:eastAsia="Batang"/>
          <w:szCs w:val="18"/>
        </w:rPr>
        <w:t xml:space="preserve">UE to </w:t>
      </w:r>
      <w:r w:rsidR="007A4B37">
        <w:rPr>
          <w:rFonts w:eastAsia="Batang"/>
          <w:szCs w:val="18"/>
        </w:rPr>
        <w:t>perform</w:t>
      </w:r>
      <w:r w:rsidR="007A4B37" w:rsidRPr="00825AB9">
        <w:rPr>
          <w:rFonts w:eastAsia="Batang"/>
          <w:szCs w:val="18"/>
        </w:rPr>
        <w:t xml:space="preserve"> </w:t>
      </w:r>
      <w:r w:rsidR="00825AB9" w:rsidRPr="00825AB9">
        <w:rPr>
          <w:rFonts w:eastAsia="Batang"/>
          <w:szCs w:val="18"/>
        </w:rPr>
        <w:t>repetition request or capability report</w:t>
      </w:r>
      <w:r w:rsidR="0078148F">
        <w:rPr>
          <w:rFonts w:eastAsia="Batang"/>
          <w:szCs w:val="18"/>
        </w:rPr>
        <w:t xml:space="preserve"> for PUCCH repetition for Msg4 HARQ-ACK</w:t>
      </w:r>
      <w:r w:rsidR="005C259A">
        <w:rPr>
          <w:rFonts w:eastAsia="Batang"/>
          <w:szCs w:val="18"/>
        </w:rPr>
        <w:t xml:space="preserve">. </w:t>
      </w:r>
      <w:r w:rsidR="00411C0B">
        <w:rPr>
          <w:rFonts w:eastAsia="Batang"/>
          <w:szCs w:val="18"/>
        </w:rPr>
        <w:t xml:space="preserve">Considering </w:t>
      </w:r>
      <w:r w:rsidR="003B7FCB">
        <w:rPr>
          <w:rFonts w:eastAsia="Batang"/>
          <w:szCs w:val="18"/>
        </w:rPr>
        <w:t xml:space="preserve">early </w:t>
      </w:r>
      <w:r w:rsidR="00CC25B1">
        <w:rPr>
          <w:rFonts w:eastAsia="Batang"/>
          <w:szCs w:val="18"/>
        </w:rPr>
        <w:t>PUCCH repetition feature doesn’t have to be dependent on Msg3 PUSCH repetition</w:t>
      </w:r>
      <w:r w:rsidR="00BD5A04">
        <w:rPr>
          <w:rFonts w:eastAsia="Batang"/>
          <w:szCs w:val="18"/>
        </w:rPr>
        <w:t xml:space="preserve"> feature</w:t>
      </w:r>
      <w:r w:rsidR="001B1307">
        <w:rPr>
          <w:rFonts w:eastAsia="Batang"/>
          <w:szCs w:val="18"/>
        </w:rPr>
        <w:t xml:space="preserve">, the RSRP threshold should be independent from the RSRP threshold of Msg3 repetition. </w:t>
      </w:r>
      <w:r w:rsidR="0016590C">
        <w:rPr>
          <w:rFonts w:eastAsia="Batang"/>
          <w:szCs w:val="18"/>
        </w:rPr>
        <w:t>Thus, a n</w:t>
      </w:r>
      <w:r w:rsidR="0016590C" w:rsidRPr="0016590C">
        <w:rPr>
          <w:rFonts w:eastAsia="Batang"/>
          <w:szCs w:val="18"/>
        </w:rPr>
        <w:t>ew RSRP threshold is introduced</w:t>
      </w:r>
      <w:r w:rsidR="00E46B5F">
        <w:rPr>
          <w:rFonts w:eastAsia="Batang"/>
          <w:szCs w:val="18"/>
        </w:rPr>
        <w:t>, which is defined as the absolute value, rather than relative value to the RSRP threshold of Msg3 repetition</w:t>
      </w:r>
      <w:r w:rsidR="0016590C">
        <w:rPr>
          <w:rFonts w:eastAsia="Batang"/>
          <w:szCs w:val="18"/>
        </w:rPr>
        <w:t xml:space="preserve">. </w:t>
      </w:r>
    </w:p>
    <w:p w14:paraId="1FA65E85" w14:textId="77777777" w:rsidR="00AD2097" w:rsidRDefault="00AD2097" w:rsidP="00AD2097">
      <w:pPr>
        <w:pStyle w:val="BodyText"/>
        <w:spacing w:before="120"/>
        <w:rPr>
          <w:rFonts w:eastAsia="Batang"/>
          <w:szCs w:val="18"/>
        </w:rPr>
      </w:pPr>
      <w:r>
        <w:rPr>
          <w:rFonts w:eastAsia="Batang"/>
          <w:szCs w:val="18"/>
        </w:rPr>
        <w:t>As is known the value range and the field presence condition of the RSRP threshold for Msg3 are defined according to following text excerpted from 38.331.</w:t>
      </w:r>
    </w:p>
    <w:tbl>
      <w:tblPr>
        <w:tblStyle w:val="TableGrid"/>
        <w:tblW w:w="0" w:type="auto"/>
        <w:tblLook w:val="04A0" w:firstRow="1" w:lastRow="0" w:firstColumn="1" w:lastColumn="0" w:noHBand="0" w:noVBand="1"/>
      </w:tblPr>
      <w:tblGrid>
        <w:gridCol w:w="9631"/>
      </w:tblGrid>
      <w:tr w:rsidR="00AD2097" w14:paraId="2AB6C10E" w14:textId="77777777" w:rsidTr="00F21CB0">
        <w:tc>
          <w:tcPr>
            <w:tcW w:w="9631" w:type="dxa"/>
          </w:tcPr>
          <w:p w14:paraId="4C84CA30" w14:textId="77777777" w:rsidR="00AD2097" w:rsidRPr="00EE4948" w:rsidRDefault="00AD2097" w:rsidP="00F21CB0">
            <w:pPr>
              <w:pStyle w:val="Default"/>
              <w:spacing w:before="120"/>
              <w:jc w:val="both"/>
              <w:rPr>
                <w:rFonts w:ascii="Times New Roman" w:hAnsi="Times New Roman" w:cs="Times New Roman"/>
                <w:b/>
                <w:i/>
                <w:sz w:val="20"/>
                <w:szCs w:val="20"/>
              </w:rPr>
            </w:pPr>
            <w:r w:rsidRPr="00EE4948">
              <w:rPr>
                <w:rFonts w:ascii="Times New Roman" w:hAnsi="Times New Roman" w:cs="Times New Roman"/>
                <w:sz w:val="20"/>
                <w:szCs w:val="20"/>
              </w:rPr>
              <w:t xml:space="preserve">rsrp-ThresholdMsg3-r17          RSRP-Range                   </w:t>
            </w:r>
            <w:proofErr w:type="gramStart"/>
            <w:r w:rsidRPr="00EE4948">
              <w:rPr>
                <w:rFonts w:ascii="Times New Roman" w:hAnsi="Times New Roman" w:cs="Times New Roman"/>
                <w:color w:val="993265"/>
                <w:sz w:val="20"/>
                <w:szCs w:val="20"/>
              </w:rPr>
              <w:t>OPTIONAL</w:t>
            </w:r>
            <w:r w:rsidRPr="00EE4948">
              <w:rPr>
                <w:rFonts w:ascii="Times New Roman" w:hAnsi="Times New Roman" w:cs="Times New Roman"/>
                <w:sz w:val="20"/>
                <w:szCs w:val="20"/>
              </w:rPr>
              <w:t xml:space="preserve">,   </w:t>
            </w:r>
            <w:proofErr w:type="gramEnd"/>
            <w:r w:rsidRPr="00EE4948">
              <w:rPr>
                <w:rFonts w:ascii="Times New Roman" w:hAnsi="Times New Roman" w:cs="Times New Roman"/>
                <w:sz w:val="20"/>
                <w:szCs w:val="20"/>
              </w:rPr>
              <w:t xml:space="preserve">      </w:t>
            </w:r>
            <w:r w:rsidRPr="00EE4948">
              <w:rPr>
                <w:rFonts w:ascii="Times New Roman" w:hAnsi="Times New Roman" w:cs="Times New Roman"/>
                <w:color w:val="808080"/>
                <w:sz w:val="20"/>
                <w:szCs w:val="20"/>
              </w:rPr>
              <w:t>-- Need R</w:t>
            </w:r>
          </w:p>
          <w:p w14:paraId="1D4D8448" w14:textId="77777777" w:rsidR="00AD2097" w:rsidRPr="00EE4948" w:rsidRDefault="00AD2097" w:rsidP="00F21CB0">
            <w:pPr>
              <w:pStyle w:val="Default"/>
              <w:spacing w:before="120"/>
              <w:jc w:val="both"/>
              <w:rPr>
                <w:rFonts w:ascii="Times New Roman" w:hAnsi="Times New Roman" w:cs="Times New Roman"/>
                <w:sz w:val="20"/>
                <w:szCs w:val="20"/>
              </w:rPr>
            </w:pPr>
            <w:r w:rsidRPr="00EE4948">
              <w:rPr>
                <w:rFonts w:ascii="Times New Roman" w:hAnsi="Times New Roman" w:cs="Times New Roman"/>
                <w:b/>
                <w:i/>
                <w:sz w:val="20"/>
                <w:szCs w:val="20"/>
              </w:rPr>
              <w:t xml:space="preserve">rsrp-ThresholdMsg3 </w:t>
            </w:r>
          </w:p>
          <w:p w14:paraId="41D886C3" w14:textId="77777777" w:rsidR="00AD2097" w:rsidRDefault="00AD2097" w:rsidP="00F21CB0">
            <w:pPr>
              <w:pStyle w:val="BodyText"/>
              <w:spacing w:before="120"/>
              <w:rPr>
                <w:rFonts w:eastAsia="Batang"/>
                <w:szCs w:val="18"/>
              </w:rPr>
            </w:pPr>
            <w:r w:rsidRPr="00EE4948">
              <w:rPr>
                <w:rFonts w:ascii="Times New Roman" w:hAnsi="Times New Roman"/>
                <w:szCs w:val="20"/>
              </w:rPr>
              <w:t xml:space="preserve">Threshold used by the UE for determining whether to select resources indicating Msg3 repetition in this BWP, as specified in TS 38.321 [3]. The field is mandatory if both set(s) of </w:t>
            </w:r>
            <w:proofErr w:type="gramStart"/>
            <w:r w:rsidRPr="00EE4948">
              <w:rPr>
                <w:rFonts w:ascii="Times New Roman" w:hAnsi="Times New Roman"/>
                <w:szCs w:val="20"/>
              </w:rPr>
              <w:t>Random Access</w:t>
            </w:r>
            <w:proofErr w:type="gramEnd"/>
            <w:r w:rsidRPr="00EE4948">
              <w:rPr>
                <w:rFonts w:ascii="Times New Roman" w:hAnsi="Times New Roman"/>
                <w:szCs w:val="20"/>
              </w:rPr>
              <w:t xml:space="preserve"> resources with MSG3 repetition indication and set(s) of Random Access resources without MSG3 repetition indication are configured in the BWP. It is absent otherwise.</w:t>
            </w:r>
            <w:r>
              <w:rPr>
                <w:sz w:val="18"/>
                <w:szCs w:val="18"/>
              </w:rPr>
              <w:t xml:space="preserve"> </w:t>
            </w:r>
          </w:p>
        </w:tc>
      </w:tr>
    </w:tbl>
    <w:p w14:paraId="6320EF28" w14:textId="44872A79" w:rsidR="00202F11" w:rsidRPr="00E46B5F" w:rsidRDefault="00AD2097" w:rsidP="000D247B">
      <w:pPr>
        <w:pStyle w:val="BodyText"/>
        <w:spacing w:before="120"/>
        <w:rPr>
          <w:rFonts w:eastAsia="Batang"/>
          <w:szCs w:val="18"/>
        </w:rPr>
      </w:pPr>
      <w:r>
        <w:rPr>
          <w:rFonts w:eastAsia="Batang"/>
          <w:szCs w:val="18"/>
        </w:rPr>
        <w:lastRenderedPageBreak/>
        <w:t xml:space="preserve">To minimize the spec. impact, the value range of the RSRP threshold for Msg4 PUCCH repetition can be the </w:t>
      </w:r>
      <w:r w:rsidR="0016590C">
        <w:rPr>
          <w:rFonts w:eastAsia="Batang"/>
          <w:szCs w:val="18"/>
        </w:rPr>
        <w:t>same as</w:t>
      </w:r>
      <w:r>
        <w:rPr>
          <w:rFonts w:eastAsia="Batang"/>
          <w:szCs w:val="18"/>
        </w:rPr>
        <w:t xml:space="preserve"> that for Msg3 repetition.</w:t>
      </w:r>
      <w:r w:rsidR="00E46B5F">
        <w:rPr>
          <w:rFonts w:eastAsiaTheme="minorEastAsia" w:hint="eastAsia"/>
          <w:szCs w:val="18"/>
          <w:lang w:eastAsia="zh-CN"/>
        </w:rPr>
        <w:t xml:space="preserve"> </w:t>
      </w:r>
      <w:r w:rsidR="0016590C">
        <w:rPr>
          <w:rFonts w:eastAsia="宋体"/>
        </w:rPr>
        <w:t>Whether</w:t>
      </w:r>
      <w:r w:rsidR="000D247B" w:rsidRPr="009242E4">
        <w:rPr>
          <w:rFonts w:eastAsia="宋体"/>
        </w:rPr>
        <w:t xml:space="preserve"> </w:t>
      </w:r>
      <w:r w:rsidR="00202F11">
        <w:rPr>
          <w:rFonts w:eastAsia="宋体"/>
          <w:lang w:eastAsia="zh-CN"/>
        </w:rPr>
        <w:t>t</w:t>
      </w:r>
      <w:r w:rsidR="00202F11" w:rsidRPr="0018219B">
        <w:rPr>
          <w:rFonts w:ascii="Times New Roman" w:hAnsi="Times New Roman"/>
          <w:color w:val="000000" w:themeColor="text1"/>
          <w:szCs w:val="20"/>
          <w:lang w:val="en-GB"/>
        </w:rPr>
        <w:t xml:space="preserve">he same value between the new RSRP threshold and the RSRP threshold for R17 Msg3 repetition </w:t>
      </w:r>
      <w:r w:rsidR="0016590C">
        <w:rPr>
          <w:rFonts w:ascii="Times New Roman" w:hAnsi="Times New Roman"/>
          <w:color w:val="000000" w:themeColor="text1"/>
          <w:szCs w:val="20"/>
          <w:lang w:val="en-GB"/>
        </w:rPr>
        <w:t>is configured would be up to</w:t>
      </w:r>
      <w:r w:rsidR="00202F11" w:rsidRPr="0018219B">
        <w:rPr>
          <w:rFonts w:ascii="Times New Roman" w:hAnsi="Times New Roman"/>
          <w:color w:val="000000" w:themeColor="text1"/>
          <w:szCs w:val="20"/>
          <w:lang w:val="en-GB"/>
        </w:rPr>
        <w:t xml:space="preserve"> </w:t>
      </w:r>
      <w:proofErr w:type="spellStart"/>
      <w:r w:rsidR="00202F11" w:rsidRPr="0018219B">
        <w:rPr>
          <w:rFonts w:ascii="Times New Roman" w:hAnsi="Times New Roman"/>
          <w:color w:val="000000" w:themeColor="text1"/>
          <w:szCs w:val="20"/>
          <w:lang w:val="en-GB"/>
        </w:rPr>
        <w:t>gNB</w:t>
      </w:r>
      <w:proofErr w:type="spellEnd"/>
      <w:r w:rsidR="00202F11" w:rsidRPr="0018219B">
        <w:rPr>
          <w:rFonts w:ascii="Times New Roman" w:hAnsi="Times New Roman"/>
          <w:color w:val="000000" w:themeColor="text1"/>
          <w:szCs w:val="20"/>
          <w:lang w:val="en-GB"/>
        </w:rPr>
        <w:t xml:space="preserve"> implementation.</w:t>
      </w:r>
      <w:r w:rsidR="00202F11">
        <w:rPr>
          <w:rFonts w:ascii="Times New Roman" w:hAnsi="Times New Roman"/>
          <w:color w:val="000000" w:themeColor="text1"/>
          <w:szCs w:val="20"/>
          <w:lang w:val="en-GB"/>
        </w:rPr>
        <w:t xml:space="preserve"> </w:t>
      </w:r>
    </w:p>
    <w:p w14:paraId="121C0E6E" w14:textId="52B29CAA" w:rsidR="006B6FBA" w:rsidRDefault="00630A89" w:rsidP="005C259A">
      <w:pPr>
        <w:pStyle w:val="BodyText"/>
        <w:spacing w:before="120"/>
        <w:rPr>
          <w:rFonts w:eastAsia="Batang"/>
          <w:szCs w:val="18"/>
        </w:rPr>
      </w:pPr>
      <w:r>
        <w:rPr>
          <w:rFonts w:eastAsia="Batang"/>
          <w:szCs w:val="18"/>
        </w:rPr>
        <w:t>According to above,</w:t>
      </w:r>
      <w:r w:rsidR="00AD2097">
        <w:rPr>
          <w:rFonts w:eastAsia="Batang"/>
          <w:szCs w:val="18"/>
        </w:rPr>
        <w:t xml:space="preserve"> we</w:t>
      </w:r>
      <w:r w:rsidR="00AD2097" w:rsidDel="00744BE0">
        <w:rPr>
          <w:rFonts w:eastAsia="Batang"/>
          <w:szCs w:val="18"/>
        </w:rPr>
        <w:t xml:space="preserve"> </w:t>
      </w:r>
      <w:r w:rsidR="00E46B5F">
        <w:rPr>
          <w:rFonts w:eastAsia="Batang"/>
          <w:szCs w:val="18"/>
        </w:rPr>
        <w:t xml:space="preserve">support the proposal </w:t>
      </w:r>
      <w:r w:rsidR="00E46B5F">
        <w:rPr>
          <w:rFonts w:eastAsia="宋体"/>
          <w:lang w:eastAsia="zh-CN"/>
        </w:rPr>
        <w:t>1-4_v2</w:t>
      </w:r>
      <w:r w:rsidR="006B6FBA">
        <w:rPr>
          <w:rFonts w:eastAsia="Batang"/>
          <w:szCs w:val="18"/>
        </w:rPr>
        <w:t>.</w:t>
      </w:r>
    </w:p>
    <w:p w14:paraId="096A8C8D" w14:textId="7D4B1BE0" w:rsidR="00C75140" w:rsidRDefault="00C75140" w:rsidP="00C75140">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CC52FD">
        <w:rPr>
          <w:rFonts w:ascii="Times New Roman" w:eastAsiaTheme="minorEastAsia" w:hAnsi="Times New Roman"/>
          <w:b/>
          <w:i/>
          <w:iCs/>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C548D5">
        <w:rPr>
          <w:rFonts w:ascii="Times New Roman" w:eastAsiaTheme="minorEastAsia" w:hAnsi="Times New Roman"/>
          <w:b/>
          <w:i/>
          <w:iCs/>
          <w:lang w:val="en-GB"/>
        </w:rPr>
        <w:t>Make following u</w:t>
      </w:r>
      <w:r>
        <w:rPr>
          <w:rFonts w:ascii="Times New Roman" w:eastAsiaTheme="minorEastAsia" w:hAnsi="Times New Roman"/>
          <w:b/>
          <w:i/>
          <w:iCs/>
          <w:lang w:val="en-GB"/>
        </w:rPr>
        <w:t>pdates</w:t>
      </w:r>
      <w:r w:rsidDel="00C548D5">
        <w:rPr>
          <w:rFonts w:ascii="Times New Roman" w:eastAsiaTheme="minorEastAsia" w:hAnsi="Times New Roman"/>
          <w:b/>
          <w:i/>
          <w:iCs/>
          <w:lang w:val="en-GB"/>
        </w:rPr>
        <w:t xml:space="preserve"> before </w:t>
      </w:r>
      <w:r>
        <w:rPr>
          <w:rFonts w:ascii="Times New Roman" w:eastAsiaTheme="minorEastAsia" w:hAnsi="Times New Roman"/>
          <w:b/>
          <w:i/>
          <w:iCs/>
          <w:lang w:val="en-GB"/>
        </w:rPr>
        <w:t>confirm</w:t>
      </w:r>
      <w:r w:rsidR="004022C4">
        <w:rPr>
          <w:rFonts w:ascii="Times New Roman" w:eastAsiaTheme="minorEastAsia" w:hAnsi="Times New Roman"/>
          <w:b/>
          <w:i/>
          <w:iCs/>
          <w:lang w:val="en-GB"/>
        </w:rPr>
        <w:t>ing</w:t>
      </w:r>
      <w:r>
        <w:rPr>
          <w:rFonts w:ascii="Times New Roman" w:eastAsiaTheme="minorEastAsia" w:hAnsi="Times New Roman"/>
          <w:b/>
          <w:i/>
          <w:iCs/>
          <w:lang w:val="en-GB"/>
        </w:rPr>
        <w:t xml:space="preserve"> the working assumption on</w:t>
      </w:r>
      <w:r w:rsidRPr="00050AD5">
        <w:rPr>
          <w:rFonts w:ascii="Times New Roman" w:eastAsiaTheme="minorEastAsia" w:hAnsi="Times New Roman"/>
          <w:b/>
          <w:i/>
          <w:lang w:val="en-GB"/>
        </w:rPr>
        <w:t xml:space="preserve"> </w:t>
      </w:r>
      <w:r w:rsidRPr="00EE4948">
        <w:rPr>
          <w:rFonts w:ascii="Times New Roman" w:eastAsiaTheme="minorEastAsia" w:hAnsi="Times New Roman"/>
          <w:b/>
          <w:i/>
          <w:lang w:val="en-GB"/>
        </w:rPr>
        <w:t>RSRP threshold</w:t>
      </w:r>
      <w:r>
        <w:rPr>
          <w:rFonts w:ascii="Times New Roman" w:eastAsiaTheme="minorEastAsia" w:hAnsi="Times New Roman"/>
          <w:b/>
          <w:i/>
          <w:iCs/>
          <w:lang w:val="en-GB"/>
        </w:rPr>
        <w:t xml:space="preserve"> </w:t>
      </w:r>
      <w:r w:rsidR="00184FA7">
        <w:rPr>
          <w:rFonts w:ascii="Times New Roman" w:eastAsiaTheme="minorEastAsia" w:hAnsi="Times New Roman"/>
          <w:b/>
          <w:i/>
          <w:iCs/>
          <w:lang w:val="en-GB"/>
        </w:rPr>
        <w:t xml:space="preserve">for </w:t>
      </w:r>
      <w:r w:rsidR="00EE4948">
        <w:rPr>
          <w:rFonts w:ascii="Times New Roman" w:eastAsiaTheme="minorEastAsia" w:hAnsi="Times New Roman"/>
          <w:b/>
          <w:i/>
          <w:iCs/>
          <w:lang w:val="en-GB"/>
        </w:rPr>
        <w:t xml:space="preserve">repetition request or capability report of </w:t>
      </w:r>
      <w:r w:rsidR="00184FA7" w:rsidRPr="00184FA7">
        <w:rPr>
          <w:rFonts w:ascii="Times New Roman" w:eastAsiaTheme="minorEastAsia" w:hAnsi="Times New Roman"/>
          <w:b/>
          <w:i/>
          <w:iCs/>
          <w:lang w:val="en-GB"/>
        </w:rPr>
        <w:t>PUCCH repetition for Msg4 HARQ-ACK</w:t>
      </w:r>
      <w:r>
        <w:rPr>
          <w:rFonts w:ascii="Times New Roman" w:eastAsiaTheme="minorEastAsia" w:hAnsi="Times New Roman"/>
          <w:b/>
          <w:i/>
          <w:iCs/>
          <w:lang w:val="en-GB"/>
        </w:rPr>
        <w:t>.</w:t>
      </w:r>
    </w:p>
    <w:tbl>
      <w:tblPr>
        <w:tblStyle w:val="TableGrid"/>
        <w:tblpPr w:leftFromText="180" w:rightFromText="180" w:vertAnchor="text" w:horzAnchor="margin" w:tblpY="61"/>
        <w:tblW w:w="0" w:type="auto"/>
        <w:tblLook w:val="04A0" w:firstRow="1" w:lastRow="0" w:firstColumn="1" w:lastColumn="0" w:noHBand="0" w:noVBand="1"/>
      </w:tblPr>
      <w:tblGrid>
        <w:gridCol w:w="9631"/>
      </w:tblGrid>
      <w:tr w:rsidR="00E46B5F" w14:paraId="11F190B6" w14:textId="77777777" w:rsidTr="00E46B5F">
        <w:tc>
          <w:tcPr>
            <w:tcW w:w="9631" w:type="dxa"/>
          </w:tcPr>
          <w:p w14:paraId="6B61A8A5" w14:textId="50A39582" w:rsidR="00E46B5F" w:rsidRPr="00FF1AC0" w:rsidRDefault="00E46B5F" w:rsidP="00E46B5F">
            <w:pPr>
              <w:spacing w:beforeLines="0" w:after="0"/>
              <w:rPr>
                <w:rFonts w:ascii="Times" w:eastAsia="Batang" w:hAnsi="Times"/>
                <w:bCs/>
                <w:szCs w:val="16"/>
                <w:highlight w:val="darkYellow"/>
                <w:lang w:val="en-GB" w:eastAsia="zh-CN"/>
              </w:rPr>
            </w:pPr>
            <w:r w:rsidRPr="00FF1AC0">
              <w:rPr>
                <w:rFonts w:ascii="Times" w:eastAsia="Batang" w:hAnsi="Times"/>
                <w:bCs/>
                <w:szCs w:val="16"/>
                <w:highlight w:val="darkYellow"/>
                <w:lang w:val="en-GB" w:eastAsia="zh-CN"/>
              </w:rPr>
              <w:t>Working assumption</w:t>
            </w:r>
          </w:p>
          <w:p w14:paraId="1C8FB34F" w14:textId="69CD8731" w:rsidR="00E46B5F" w:rsidRDefault="00E46B5F" w:rsidP="00E46B5F">
            <w:pPr>
              <w:snapToGrid w:val="0"/>
              <w:spacing w:beforeLines="0" w:before="0" w:after="0"/>
              <w:rPr>
                <w:rFonts w:ascii="Times" w:eastAsia="Batang" w:hAnsi="Times"/>
                <w:szCs w:val="16"/>
              </w:rPr>
            </w:pPr>
            <w:r w:rsidRPr="00FF1AC0">
              <w:rPr>
                <w:rFonts w:ascii="Times" w:eastAsia="Batang" w:hAnsi="Times"/>
                <w:szCs w:val="16"/>
              </w:rPr>
              <w:t>For PUCCH repetition for Msg4 HARQ-ACK,</w:t>
            </w:r>
          </w:p>
          <w:p w14:paraId="0893A263" w14:textId="77777777" w:rsidR="00E46B5F" w:rsidRPr="0039542A" w:rsidRDefault="00E46B5F" w:rsidP="00E46B5F">
            <w:pPr>
              <w:snapToGrid w:val="0"/>
              <w:spacing w:beforeLines="0" w:before="0" w:after="0"/>
              <w:jc w:val="left"/>
              <w:rPr>
                <w:rFonts w:ascii="Times" w:eastAsia="Batang" w:hAnsi="Times"/>
                <w:szCs w:val="16"/>
              </w:rPr>
            </w:pPr>
            <w:r w:rsidRPr="0039542A">
              <w:rPr>
                <w:rFonts w:ascii="Times" w:eastAsia="Batang" w:hAnsi="Times"/>
                <w:szCs w:val="16"/>
              </w:rPr>
              <w:t>For PUCCH repetition for Msg4 HARQ-ACK,</w:t>
            </w:r>
          </w:p>
          <w:p w14:paraId="22C96192" w14:textId="77777777" w:rsidR="00E46B5F" w:rsidRPr="0039542A" w:rsidRDefault="00E46B5F" w:rsidP="00E46B5F">
            <w:pPr>
              <w:numPr>
                <w:ilvl w:val="0"/>
                <w:numId w:val="15"/>
              </w:numPr>
              <w:snapToGrid w:val="0"/>
              <w:spacing w:beforeLines="0" w:before="0" w:after="0"/>
              <w:ind w:left="720"/>
              <w:jc w:val="left"/>
              <w:rPr>
                <w:rFonts w:eastAsia="Batang"/>
                <w:szCs w:val="16"/>
              </w:rPr>
            </w:pPr>
            <w:r w:rsidRPr="0039542A">
              <w:rPr>
                <w:rFonts w:eastAsia="Batang"/>
                <w:szCs w:val="16"/>
              </w:rPr>
              <w:t xml:space="preserve">A RSRP threshold can be configured via SIB </w:t>
            </w:r>
            <w:r w:rsidRPr="0039542A">
              <w:rPr>
                <w:rFonts w:eastAsia="Batang"/>
                <w:strike/>
                <w:color w:val="FF0000"/>
                <w:szCs w:val="16"/>
              </w:rPr>
              <w:t xml:space="preserve">at least </w:t>
            </w:r>
            <w:r w:rsidRPr="0039542A">
              <w:rPr>
                <w:rFonts w:eastAsia="Batang"/>
                <w:szCs w:val="16"/>
              </w:rPr>
              <w:t>when the number of repetitions is configured by SIB.</w:t>
            </w:r>
          </w:p>
          <w:p w14:paraId="22B0DAF5" w14:textId="77777777" w:rsidR="00E46B5F" w:rsidRPr="0039542A" w:rsidRDefault="00E46B5F" w:rsidP="00E46B5F">
            <w:pPr>
              <w:numPr>
                <w:ilvl w:val="1"/>
                <w:numId w:val="15"/>
              </w:numPr>
              <w:snapToGrid w:val="0"/>
              <w:spacing w:beforeLines="0" w:before="0" w:after="0"/>
              <w:jc w:val="left"/>
              <w:rPr>
                <w:rFonts w:eastAsia="Batang"/>
                <w:szCs w:val="16"/>
              </w:rPr>
            </w:pPr>
            <w:r w:rsidRPr="0039542A">
              <w:rPr>
                <w:rFonts w:eastAsia="Batang"/>
                <w:szCs w:val="16"/>
              </w:rPr>
              <w:t xml:space="preserve">If the RSRP threshold is configured </w:t>
            </w:r>
            <w:r w:rsidRPr="0039542A">
              <w:rPr>
                <w:rFonts w:eastAsia="Batang"/>
                <w:strike/>
                <w:color w:val="FF0000"/>
                <w:szCs w:val="16"/>
              </w:rPr>
              <w:t>and the configured RSRP threshold is smaller than X,</w:t>
            </w:r>
          </w:p>
          <w:p w14:paraId="75CCB654" w14:textId="77777777" w:rsidR="00E46B5F" w:rsidRPr="0039542A" w:rsidRDefault="00E46B5F" w:rsidP="00E46B5F">
            <w:pPr>
              <w:numPr>
                <w:ilvl w:val="2"/>
                <w:numId w:val="15"/>
              </w:numPr>
              <w:snapToGrid w:val="0"/>
              <w:spacing w:beforeLines="0" w:before="0" w:after="0"/>
              <w:jc w:val="left"/>
              <w:rPr>
                <w:rFonts w:eastAsia="Batang"/>
                <w:szCs w:val="16"/>
              </w:rPr>
            </w:pPr>
            <w:r w:rsidRPr="0039542A">
              <w:rPr>
                <w:rFonts w:eastAsia="Batang"/>
                <w:szCs w:val="16"/>
              </w:rPr>
              <w:t>UE capable of PUCCH repetition for Msg4 HARQ-ACK transmits repetition request if measured RSRP is lower than a RSRP threshold.</w:t>
            </w:r>
          </w:p>
          <w:p w14:paraId="497B9FBD" w14:textId="77777777" w:rsidR="00E46B5F" w:rsidRPr="0039542A" w:rsidRDefault="00E46B5F" w:rsidP="00E46B5F">
            <w:pPr>
              <w:numPr>
                <w:ilvl w:val="1"/>
                <w:numId w:val="15"/>
              </w:numPr>
              <w:snapToGrid w:val="0"/>
              <w:spacing w:beforeLines="0" w:before="0" w:after="0"/>
              <w:jc w:val="left"/>
              <w:rPr>
                <w:rFonts w:eastAsia="Batang"/>
                <w:szCs w:val="16"/>
              </w:rPr>
            </w:pPr>
            <w:r w:rsidRPr="0039542A">
              <w:rPr>
                <w:rFonts w:eastAsia="Batang"/>
                <w:szCs w:val="16"/>
              </w:rPr>
              <w:t xml:space="preserve">If the RSRP threshold is not configured, </w:t>
            </w:r>
            <w:r w:rsidRPr="0039542A">
              <w:rPr>
                <w:rFonts w:eastAsia="Batang"/>
                <w:strike/>
                <w:color w:val="FF0000"/>
                <w:szCs w:val="16"/>
              </w:rPr>
              <w:t>or if the configured RSRP threshold is X,</w:t>
            </w:r>
          </w:p>
          <w:p w14:paraId="26ABECCE" w14:textId="77777777" w:rsidR="00E46B5F" w:rsidRPr="0039542A" w:rsidRDefault="00E46B5F" w:rsidP="00E46B5F">
            <w:pPr>
              <w:numPr>
                <w:ilvl w:val="2"/>
                <w:numId w:val="15"/>
              </w:numPr>
              <w:snapToGrid w:val="0"/>
              <w:spacing w:beforeLines="0" w:before="0" w:after="0"/>
              <w:jc w:val="left"/>
              <w:rPr>
                <w:rFonts w:eastAsia="Batang"/>
                <w:szCs w:val="16"/>
              </w:rPr>
            </w:pPr>
            <w:r w:rsidRPr="0039542A">
              <w:rPr>
                <w:rFonts w:eastAsia="Batang"/>
                <w:szCs w:val="16"/>
              </w:rPr>
              <w:t>UE capable of PUCCH repetition for Msg4 HARQ-ACK reports the capability of PUCCH repetition for Msg4 HARQ-ACK</w:t>
            </w:r>
          </w:p>
          <w:p w14:paraId="2CA857D4" w14:textId="77777777" w:rsidR="00E46B5F" w:rsidRPr="0039542A" w:rsidRDefault="00E46B5F" w:rsidP="00E46B5F">
            <w:pPr>
              <w:numPr>
                <w:ilvl w:val="1"/>
                <w:numId w:val="15"/>
              </w:numPr>
              <w:snapToGrid w:val="0"/>
              <w:spacing w:beforeLines="0" w:before="0" w:after="0"/>
              <w:jc w:val="left"/>
              <w:rPr>
                <w:rFonts w:eastAsia="Batang"/>
                <w:strike/>
                <w:color w:val="FF0000"/>
                <w:szCs w:val="16"/>
              </w:rPr>
            </w:pPr>
            <w:r w:rsidRPr="0039542A">
              <w:rPr>
                <w:rFonts w:eastAsia="Batang"/>
                <w:strike/>
                <w:color w:val="FF0000"/>
                <w:szCs w:val="16"/>
              </w:rPr>
              <w:t>FFS: value of X (the maximum configurable value of the RSRP threshold)</w:t>
            </w:r>
          </w:p>
          <w:p w14:paraId="513E344F" w14:textId="77777777" w:rsidR="00E46B5F" w:rsidRPr="0039542A" w:rsidRDefault="00E46B5F" w:rsidP="00E46B5F">
            <w:pPr>
              <w:numPr>
                <w:ilvl w:val="1"/>
                <w:numId w:val="15"/>
              </w:numPr>
              <w:snapToGrid w:val="0"/>
              <w:spacing w:beforeLines="0" w:before="0" w:after="0"/>
              <w:jc w:val="left"/>
              <w:rPr>
                <w:rFonts w:eastAsia="Batang"/>
                <w:strike/>
                <w:color w:val="FF0000"/>
                <w:szCs w:val="16"/>
              </w:rPr>
            </w:pPr>
            <w:r w:rsidRPr="0039542A">
              <w:rPr>
                <w:rFonts w:eastAsia="Batang"/>
                <w:strike/>
                <w:color w:val="FF0000"/>
                <w:szCs w:val="16"/>
              </w:rPr>
              <w:t>Down-select one from the following alternatives for the RSRP threshold.</w:t>
            </w:r>
          </w:p>
          <w:p w14:paraId="5A69A1CD" w14:textId="77777777" w:rsidR="00E46B5F" w:rsidRPr="0039542A" w:rsidRDefault="00E46B5F" w:rsidP="00E46B5F">
            <w:pPr>
              <w:numPr>
                <w:ilvl w:val="2"/>
                <w:numId w:val="15"/>
              </w:numPr>
              <w:snapToGrid w:val="0"/>
              <w:spacing w:beforeLines="0" w:before="0" w:after="0"/>
              <w:jc w:val="left"/>
              <w:rPr>
                <w:rFonts w:eastAsia="Batang"/>
                <w:strike/>
                <w:color w:val="FF0000"/>
                <w:szCs w:val="16"/>
              </w:rPr>
            </w:pPr>
            <w:r w:rsidRPr="0039542A">
              <w:rPr>
                <w:rFonts w:eastAsia="Batang"/>
                <w:strike/>
                <w:color w:val="FF0000"/>
                <w:szCs w:val="16"/>
              </w:rPr>
              <w:t xml:space="preserve">Alt A: The same RSRP threshold as R17 Msg3 repetition (i.e., </w:t>
            </w:r>
            <w:r w:rsidRPr="0039542A">
              <w:rPr>
                <w:rFonts w:eastAsia="Batang"/>
                <w:i/>
                <w:iCs/>
                <w:strike/>
                <w:color w:val="FF0000"/>
                <w:szCs w:val="16"/>
              </w:rPr>
              <w:t>rsrp-ThresholdMsg3-r17</w:t>
            </w:r>
            <w:r w:rsidRPr="0039542A">
              <w:rPr>
                <w:rFonts w:eastAsia="Batang"/>
                <w:strike/>
                <w:color w:val="FF0000"/>
                <w:szCs w:val="16"/>
              </w:rPr>
              <w:t>) is used.</w:t>
            </w:r>
          </w:p>
          <w:p w14:paraId="21710CEB" w14:textId="77777777" w:rsidR="00E46B5F" w:rsidRPr="0039542A" w:rsidRDefault="00E46B5F" w:rsidP="00E46B5F">
            <w:pPr>
              <w:pStyle w:val="ListParagraph"/>
              <w:numPr>
                <w:ilvl w:val="2"/>
                <w:numId w:val="15"/>
              </w:numPr>
              <w:spacing w:beforeLines="0" w:before="0" w:after="0"/>
              <w:ind w:firstLineChars="0"/>
              <w:jc w:val="left"/>
              <w:rPr>
                <w:rFonts w:ascii="Times New Roman" w:eastAsia="Batang" w:hAnsi="Times New Roman" w:cs="Times New Roman"/>
                <w:strike/>
                <w:color w:val="FF0000"/>
                <w:szCs w:val="16"/>
              </w:rPr>
            </w:pPr>
            <w:r w:rsidRPr="0039542A">
              <w:rPr>
                <w:rFonts w:ascii="Times New Roman" w:eastAsia="Batang" w:hAnsi="Times New Roman" w:cs="Times New Roman"/>
                <w:strike/>
                <w:color w:val="FF0000"/>
                <w:szCs w:val="16"/>
              </w:rPr>
              <w:t>Alt B: New RSRP threshold is introduced.</w:t>
            </w:r>
          </w:p>
          <w:p w14:paraId="090945E0" w14:textId="77777777" w:rsidR="00E46B5F" w:rsidRPr="0039542A" w:rsidRDefault="00E46B5F" w:rsidP="00E46B5F">
            <w:pPr>
              <w:numPr>
                <w:ilvl w:val="1"/>
                <w:numId w:val="15"/>
              </w:numPr>
              <w:snapToGrid w:val="0"/>
              <w:spacing w:beforeLines="0" w:before="0" w:after="0"/>
              <w:jc w:val="left"/>
              <w:rPr>
                <w:rFonts w:eastAsia="Batang"/>
                <w:color w:val="FF0000"/>
                <w:szCs w:val="16"/>
              </w:rPr>
            </w:pPr>
            <w:r w:rsidRPr="0039542A">
              <w:rPr>
                <w:rFonts w:eastAsia="Batang"/>
                <w:color w:val="FF0000"/>
                <w:szCs w:val="16"/>
              </w:rPr>
              <w:t>New RSRP threshold is introduced.</w:t>
            </w:r>
          </w:p>
          <w:p w14:paraId="43CA662F" w14:textId="77777777" w:rsidR="00E46B5F" w:rsidRPr="0039542A" w:rsidRDefault="00E46B5F" w:rsidP="00E46B5F">
            <w:pPr>
              <w:numPr>
                <w:ilvl w:val="2"/>
                <w:numId w:val="15"/>
              </w:numPr>
              <w:snapToGrid w:val="0"/>
              <w:spacing w:beforeLines="0" w:before="0" w:after="0"/>
              <w:jc w:val="left"/>
              <w:rPr>
                <w:rFonts w:eastAsia="Batang"/>
                <w:color w:val="FF0000"/>
                <w:szCs w:val="16"/>
              </w:rPr>
            </w:pPr>
            <w:r w:rsidRPr="0039542A">
              <w:rPr>
                <w:rFonts w:eastAsia="Batang"/>
                <w:color w:val="FF0000"/>
                <w:szCs w:val="16"/>
              </w:rPr>
              <w:t xml:space="preserve">Note: the same value between the new RSRP threshold and the RSRP threshold for R17 Msg3 repetition can be configured by </w:t>
            </w:r>
            <w:proofErr w:type="spellStart"/>
            <w:r w:rsidRPr="0039542A">
              <w:rPr>
                <w:rFonts w:eastAsia="Batang"/>
                <w:color w:val="FF0000"/>
                <w:szCs w:val="16"/>
              </w:rPr>
              <w:t>gNB</w:t>
            </w:r>
            <w:proofErr w:type="spellEnd"/>
            <w:r w:rsidRPr="0039542A">
              <w:rPr>
                <w:rFonts w:eastAsia="Batang"/>
                <w:color w:val="FF0000"/>
                <w:szCs w:val="16"/>
              </w:rPr>
              <w:t xml:space="preserve"> implementation.</w:t>
            </w:r>
          </w:p>
          <w:p w14:paraId="46BF01AD" w14:textId="77777777" w:rsidR="00E46B5F" w:rsidRPr="0039542A" w:rsidRDefault="00E46B5F" w:rsidP="00E46B5F">
            <w:pPr>
              <w:numPr>
                <w:ilvl w:val="2"/>
                <w:numId w:val="15"/>
              </w:numPr>
              <w:snapToGrid w:val="0"/>
              <w:spacing w:beforeLines="0" w:before="0" w:after="0"/>
              <w:jc w:val="left"/>
              <w:rPr>
                <w:rFonts w:eastAsia="Batang"/>
                <w:color w:val="FF0000"/>
                <w:szCs w:val="16"/>
              </w:rPr>
            </w:pPr>
            <w:r w:rsidRPr="0039542A">
              <w:rPr>
                <w:rFonts w:eastAsiaTheme="minorEastAsia"/>
                <w:strike/>
                <w:color w:val="FF0000"/>
                <w:szCs w:val="16"/>
              </w:rPr>
              <w:t xml:space="preserve">FFS: whether </w:t>
            </w:r>
            <w:proofErr w:type="spellStart"/>
            <w:r w:rsidRPr="0039542A">
              <w:rPr>
                <w:rFonts w:eastAsia="Batang"/>
                <w:strike/>
                <w:color w:val="FF0000"/>
                <w:szCs w:val="16"/>
              </w:rPr>
              <w:t>t</w:t>
            </w:r>
            <w:r w:rsidRPr="0039542A">
              <w:rPr>
                <w:rFonts w:eastAsia="Batang"/>
                <w:color w:val="FF0000"/>
                <w:szCs w:val="16"/>
              </w:rPr>
              <w:t>The</w:t>
            </w:r>
            <w:proofErr w:type="spellEnd"/>
            <w:r w:rsidRPr="0039542A">
              <w:rPr>
                <w:rFonts w:eastAsia="Batang"/>
                <w:color w:val="FF0000"/>
                <w:szCs w:val="16"/>
              </w:rPr>
              <w:t xml:space="preserve"> definition of the new RSRP threshold</w:t>
            </w:r>
            <w:r w:rsidRPr="0039542A">
              <w:rPr>
                <w:rFonts w:eastAsiaTheme="minorEastAsia"/>
                <w:color w:val="FF0000"/>
                <w:szCs w:val="16"/>
              </w:rPr>
              <w:t xml:space="preserve"> is absolute value with same value range as </w:t>
            </w:r>
            <w:r w:rsidRPr="0039542A">
              <w:rPr>
                <w:rFonts w:eastAsia="Batang"/>
                <w:color w:val="FF0000"/>
                <w:szCs w:val="16"/>
              </w:rPr>
              <w:t>the RSRP threshold for R17 Msg3 repetition</w:t>
            </w:r>
            <w:r w:rsidRPr="0039542A">
              <w:rPr>
                <w:rFonts w:eastAsiaTheme="minorEastAsia"/>
                <w:color w:val="FF0000"/>
                <w:szCs w:val="16"/>
              </w:rPr>
              <w:t xml:space="preserve"> </w:t>
            </w:r>
            <w:r w:rsidRPr="0039542A">
              <w:rPr>
                <w:rFonts w:eastAsiaTheme="minorEastAsia"/>
                <w:strike/>
                <w:color w:val="FF0000"/>
                <w:szCs w:val="16"/>
              </w:rPr>
              <w:t xml:space="preserve">or relative value to the </w:t>
            </w:r>
            <w:r w:rsidRPr="0039542A">
              <w:rPr>
                <w:rFonts w:eastAsia="Batang"/>
                <w:strike/>
                <w:color w:val="FF0000"/>
                <w:szCs w:val="16"/>
              </w:rPr>
              <w:t xml:space="preserve">RSRP threshold in R17 Msg3 repetition (i.e., </w:t>
            </w:r>
            <w:r w:rsidRPr="0039542A">
              <w:rPr>
                <w:rFonts w:eastAsia="Batang"/>
                <w:i/>
                <w:iCs/>
                <w:strike/>
                <w:color w:val="FF0000"/>
                <w:szCs w:val="16"/>
              </w:rPr>
              <w:t>rsrp-ThresholdMsg3-r17</w:t>
            </w:r>
            <w:r w:rsidRPr="0039542A">
              <w:rPr>
                <w:rFonts w:eastAsia="Batang"/>
                <w:strike/>
                <w:color w:val="FF0000"/>
                <w:szCs w:val="16"/>
              </w:rPr>
              <w:t>)</w:t>
            </w:r>
          </w:p>
          <w:p w14:paraId="1941F21A" w14:textId="6C3B7010" w:rsidR="00E46B5F" w:rsidRPr="00E46B5F" w:rsidRDefault="00E46B5F" w:rsidP="00E46B5F">
            <w:pPr>
              <w:numPr>
                <w:ilvl w:val="0"/>
                <w:numId w:val="15"/>
              </w:numPr>
              <w:snapToGrid w:val="0"/>
              <w:spacing w:beforeLines="0" w:before="0" w:after="0"/>
              <w:ind w:left="720"/>
              <w:jc w:val="left"/>
              <w:rPr>
                <w:rFonts w:ascii="Times" w:eastAsiaTheme="minorEastAsia" w:hAnsi="Times"/>
                <w:szCs w:val="16"/>
                <w:lang w:eastAsia="zh-CN"/>
              </w:rPr>
            </w:pPr>
            <w:r w:rsidRPr="0039542A">
              <w:rPr>
                <w:rFonts w:eastAsia="Batang"/>
                <w:szCs w:val="16"/>
              </w:rPr>
              <w:t>Note: UE incapable of PUCCH repetition for Msg4 HARQ-ACK transmits neither repetition request nor capability report</w:t>
            </w:r>
            <w:r w:rsidRPr="00E46B5F">
              <w:rPr>
                <w:rFonts w:eastAsia="Batang" w:hint="eastAsia"/>
                <w:szCs w:val="16"/>
              </w:rPr>
              <w:t>.</w:t>
            </w:r>
          </w:p>
        </w:tc>
      </w:tr>
    </w:tbl>
    <w:p w14:paraId="4A61873E" w14:textId="148D3BAC" w:rsidR="00E268D2" w:rsidRDefault="00E268D2" w:rsidP="00E268D2">
      <w:pPr>
        <w:pStyle w:val="Heading2"/>
        <w:numPr>
          <w:ilvl w:val="1"/>
          <w:numId w:val="10"/>
        </w:numPr>
        <w:spacing w:beforeLines="100" w:after="120"/>
        <w:ind w:left="475" w:hanging="475"/>
        <w:rPr>
          <w:sz w:val="21"/>
          <w:lang w:val="en-GB"/>
        </w:rPr>
      </w:pPr>
      <w:r>
        <w:rPr>
          <w:sz w:val="21"/>
          <w:lang w:val="en-GB"/>
        </w:rPr>
        <w:t>DMRS bundling of PUSCH</w:t>
      </w:r>
    </w:p>
    <w:p w14:paraId="71891D08" w14:textId="2FAFCD22" w:rsidR="00A15EA8" w:rsidRDefault="00A15EA8" w:rsidP="00A15EA8">
      <w:pPr>
        <w:pStyle w:val="Heading3"/>
        <w:spacing w:beforeLines="100" w:before="240"/>
        <w:rPr>
          <w:rFonts w:eastAsia="MS Gothic"/>
          <w:sz w:val="20"/>
          <w:szCs w:val="18"/>
          <w:lang w:eastAsia="ja-JP"/>
        </w:rPr>
      </w:pPr>
      <w:r>
        <w:rPr>
          <w:rFonts w:eastAsia="MS Gothic"/>
          <w:sz w:val="20"/>
          <w:szCs w:val="18"/>
          <w:lang w:eastAsia="ja-JP"/>
        </w:rPr>
        <w:t>UE information report</w:t>
      </w:r>
    </w:p>
    <w:p w14:paraId="065D4D99" w14:textId="4EFEC904" w:rsidR="003D4909" w:rsidRPr="003D4909" w:rsidRDefault="003D4909" w:rsidP="003D4909">
      <w:pPr>
        <w:spacing w:before="120"/>
        <w:rPr>
          <w:rFonts w:eastAsiaTheme="minorEastAsia"/>
          <w:lang w:eastAsia="zh-CN"/>
        </w:rPr>
      </w:pPr>
      <w:r>
        <w:rPr>
          <w:rFonts w:eastAsiaTheme="minorEastAsia" w:hint="eastAsia"/>
          <w:lang w:eastAsia="zh-CN"/>
        </w:rPr>
        <w:t>I</w:t>
      </w:r>
      <w:r>
        <w:rPr>
          <w:rFonts w:eastAsiaTheme="minorEastAsia"/>
          <w:lang w:eastAsia="zh-CN"/>
        </w:rPr>
        <w:t>n last</w:t>
      </w:r>
      <w:r w:rsidR="002A6A38">
        <w:rPr>
          <w:rFonts w:eastAsiaTheme="minorEastAsia"/>
          <w:lang w:eastAsia="zh-CN"/>
        </w:rPr>
        <w:t xml:space="preserve"> </w:t>
      </w:r>
      <w:r w:rsidR="002A6A38">
        <w:rPr>
          <w:rFonts w:eastAsiaTheme="minorEastAsia" w:hint="eastAsia"/>
          <w:lang w:eastAsia="zh-CN"/>
        </w:rPr>
        <w:t>RAN</w:t>
      </w:r>
      <w:r w:rsidR="002A6A38">
        <w:rPr>
          <w:rFonts w:eastAsiaTheme="minorEastAsia"/>
          <w:lang w:eastAsia="zh-CN"/>
        </w:rPr>
        <w:t>1</w:t>
      </w:r>
      <w:r>
        <w:rPr>
          <w:rFonts w:eastAsiaTheme="minorEastAsia"/>
          <w:lang w:eastAsia="zh-CN"/>
        </w:rPr>
        <w:t xml:space="preserve"> meeting, UE information report or new UE assistance information have been discussed as the start point for upcoming UE feature discussion, and the following agreement was reached. </w:t>
      </w:r>
    </w:p>
    <w:tbl>
      <w:tblPr>
        <w:tblStyle w:val="TableGrid"/>
        <w:tblpPr w:leftFromText="180" w:rightFromText="180" w:vertAnchor="text" w:horzAnchor="margin" w:tblpY="170"/>
        <w:tblW w:w="0" w:type="auto"/>
        <w:tblLook w:val="04A0" w:firstRow="1" w:lastRow="0" w:firstColumn="1" w:lastColumn="0" w:noHBand="0" w:noVBand="1"/>
      </w:tblPr>
      <w:tblGrid>
        <w:gridCol w:w="9631"/>
      </w:tblGrid>
      <w:tr w:rsidR="00E155F2" w14:paraId="11A8E2BF" w14:textId="77777777" w:rsidTr="000B1B04">
        <w:trPr>
          <w:trHeight w:val="6653"/>
        </w:trPr>
        <w:tc>
          <w:tcPr>
            <w:tcW w:w="9631" w:type="dxa"/>
          </w:tcPr>
          <w:p w14:paraId="18B04CEB" w14:textId="77777777" w:rsidR="00E155F2" w:rsidRPr="00D346E0" w:rsidRDefault="00E155F2" w:rsidP="00E155F2">
            <w:pPr>
              <w:tabs>
                <w:tab w:val="left" w:pos="1064"/>
              </w:tabs>
              <w:spacing w:before="120" w:after="0"/>
              <w:rPr>
                <w:bCs/>
                <w:highlight w:val="green"/>
                <w:lang w:eastAsia="x-none"/>
              </w:rPr>
            </w:pPr>
            <w:r w:rsidRPr="00D346E0">
              <w:rPr>
                <w:rFonts w:hint="eastAsia"/>
                <w:bCs/>
                <w:highlight w:val="green"/>
                <w:lang w:eastAsia="x-none"/>
              </w:rPr>
              <w:lastRenderedPageBreak/>
              <w:t>Agreement</w:t>
            </w:r>
          </w:p>
          <w:p w14:paraId="3E83A21F" w14:textId="62E05603" w:rsidR="00E155F2" w:rsidRPr="00AE2ACA" w:rsidRDefault="00E155F2" w:rsidP="00E155F2">
            <w:pPr>
              <w:snapToGrid w:val="0"/>
              <w:spacing w:beforeLines="0" w:before="0" w:after="0"/>
              <w:jc w:val="left"/>
              <w:rPr>
                <w:rFonts w:eastAsia="Batang"/>
                <w:lang w:val="en-GB"/>
              </w:rPr>
            </w:pPr>
            <w:r w:rsidRPr="00AE2ACA">
              <w:rPr>
                <w:rFonts w:eastAsia="Batang"/>
                <w:lang w:val="en-GB"/>
              </w:rPr>
              <w:t xml:space="preserve">For NTN-specific PUSCH DMRS bundling, </w:t>
            </w:r>
          </w:p>
          <w:p w14:paraId="5AEF556E" w14:textId="77777777" w:rsidR="00E155F2" w:rsidRPr="00FF1CE5" w:rsidRDefault="00E155F2" w:rsidP="00E155F2">
            <w:pPr>
              <w:numPr>
                <w:ilvl w:val="0"/>
                <w:numId w:val="15"/>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capability report (in addition to FG 44-2), </w:t>
            </w:r>
            <w:r w:rsidRPr="00FF1CE5">
              <w:rPr>
                <w:szCs w:val="18"/>
              </w:rPr>
              <w:t>one or more of the following is down-selected.</w:t>
            </w:r>
          </w:p>
          <w:p w14:paraId="2AAD3275" w14:textId="77777777" w:rsidR="00E155F2" w:rsidRPr="00FF1CE5" w:rsidRDefault="00E155F2" w:rsidP="00E155F2">
            <w:pPr>
              <w:numPr>
                <w:ilvl w:val="1"/>
                <w:numId w:val="15"/>
              </w:numPr>
              <w:snapToGrid w:val="0"/>
              <w:spacing w:beforeLines="0" w:before="0" w:after="0"/>
              <w:jc w:val="left"/>
              <w:rPr>
                <w:szCs w:val="16"/>
              </w:rPr>
            </w:pPr>
            <w:r w:rsidRPr="0021405A">
              <w:rPr>
                <w:rFonts w:eastAsia="等线" w:hint="eastAsia"/>
                <w:szCs w:val="16"/>
              </w:rPr>
              <w:t>O</w:t>
            </w:r>
            <w:r w:rsidRPr="0021405A">
              <w:rPr>
                <w:rFonts w:eastAsia="等线"/>
                <w:szCs w:val="16"/>
              </w:rPr>
              <w:t>ption 1a</w:t>
            </w:r>
            <w:r w:rsidRPr="00EB42BF">
              <w:rPr>
                <w:rFonts w:eastAsia="等线"/>
                <w:szCs w:val="16"/>
              </w:rPr>
              <w:t>: No new capability except for FG44-2</w:t>
            </w:r>
          </w:p>
          <w:p w14:paraId="51756FA5" w14:textId="77777777" w:rsidR="00E155F2" w:rsidRPr="00BB7660" w:rsidRDefault="00E155F2" w:rsidP="00E155F2">
            <w:pPr>
              <w:numPr>
                <w:ilvl w:val="2"/>
                <w:numId w:val="15"/>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reported [in consideration of pre-compensation to keep phase rotation due to timing drift within the phase difference limit and without taking TA pre-compensation update into account]</w:t>
            </w:r>
          </w:p>
          <w:p w14:paraId="2148EF2D" w14:textId="77777777" w:rsidR="00E155F2" w:rsidRPr="00FF1CE5" w:rsidRDefault="00E155F2" w:rsidP="00E155F2">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 xml:space="preserve">ption 1b: Max TDW size when </w:t>
            </w:r>
            <w:bookmarkStart w:id="7" w:name="OLE_LINK4"/>
            <w:r w:rsidRPr="00EB42BF">
              <w:rPr>
                <w:rFonts w:eastAsia="等线"/>
                <w:szCs w:val="16"/>
              </w:rPr>
              <w:t>pre-compensation to keep phase rotation due to timing drift within the phase difference limit is performed</w:t>
            </w:r>
            <w:bookmarkEnd w:id="7"/>
            <w:r w:rsidRPr="00EB42BF">
              <w:rPr>
                <w:rFonts w:eastAsia="等线"/>
                <w:szCs w:val="16"/>
              </w:rPr>
              <w:t xml:space="preserve"> and without taking TA pre-compensation update into account</w:t>
            </w:r>
          </w:p>
          <w:p w14:paraId="060C49D9" w14:textId="77777777" w:rsidR="00E155F2" w:rsidRPr="00FF1CE5" w:rsidRDefault="00E155F2" w:rsidP="00E155F2">
            <w:pPr>
              <w:numPr>
                <w:ilvl w:val="2"/>
                <w:numId w:val="15"/>
              </w:numPr>
              <w:snapToGrid w:val="0"/>
              <w:spacing w:beforeLines="0" w:before="0" w:after="0"/>
              <w:jc w:val="left"/>
              <w:rPr>
                <w:szCs w:val="16"/>
              </w:rPr>
            </w:pPr>
            <w:r w:rsidRPr="00EB42BF">
              <w:rPr>
                <w:rFonts w:eastAsia="等线" w:hint="eastAsia"/>
                <w:szCs w:val="16"/>
              </w:rPr>
              <w:t>N</w:t>
            </w:r>
            <w:r w:rsidRPr="00EB42BF">
              <w:rPr>
                <w:rFonts w:eastAsia="等线"/>
                <w:szCs w:val="16"/>
              </w:rPr>
              <w:t>ote: FG 30-4 is not reported for NTN band</w:t>
            </w:r>
          </w:p>
          <w:p w14:paraId="2079BBA9" w14:textId="77777777" w:rsidR="00E155F2" w:rsidRPr="00FF1CE5" w:rsidRDefault="00E155F2" w:rsidP="00E155F2">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1c: Support of antenna switching with DMRS bundling in NTN</w:t>
            </w:r>
          </w:p>
          <w:p w14:paraId="79211437" w14:textId="77777777" w:rsidR="00E155F2" w:rsidRPr="00FF1CE5" w:rsidRDefault="00E155F2" w:rsidP="00E155F2">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1d: Max TDW size per NTN platform (e.g., LEO, MEO, GEO) with taking TA pre-compensation update into account</w:t>
            </w:r>
          </w:p>
          <w:p w14:paraId="0511694F" w14:textId="77777777" w:rsidR="00E155F2" w:rsidRPr="00FF1CE5" w:rsidRDefault="00E155F2" w:rsidP="00E155F2">
            <w:pPr>
              <w:numPr>
                <w:ilvl w:val="2"/>
                <w:numId w:val="15"/>
              </w:numPr>
              <w:snapToGrid w:val="0"/>
              <w:spacing w:beforeLines="0" w:before="0" w:after="0"/>
              <w:jc w:val="left"/>
              <w:rPr>
                <w:szCs w:val="16"/>
              </w:rPr>
            </w:pPr>
            <w:r w:rsidRPr="00EB42BF">
              <w:rPr>
                <w:rFonts w:eastAsia="等线" w:hint="eastAsia"/>
                <w:szCs w:val="16"/>
              </w:rPr>
              <w:t>F</w:t>
            </w:r>
            <w:r w:rsidRPr="00EB42BF">
              <w:rPr>
                <w:rFonts w:eastAsia="等线"/>
                <w:szCs w:val="16"/>
              </w:rPr>
              <w:t>FS details</w:t>
            </w:r>
          </w:p>
          <w:p w14:paraId="0801C1C3" w14:textId="77777777" w:rsidR="00E155F2" w:rsidRPr="00FF1CE5" w:rsidRDefault="00E155F2" w:rsidP="00E155F2">
            <w:pPr>
              <w:numPr>
                <w:ilvl w:val="1"/>
                <w:numId w:val="15"/>
              </w:numPr>
              <w:snapToGrid w:val="0"/>
              <w:spacing w:beforeLines="0" w:before="0" w:after="0"/>
              <w:jc w:val="left"/>
              <w:rPr>
                <w:szCs w:val="16"/>
              </w:rPr>
            </w:pPr>
            <w:r w:rsidRPr="00EB42BF">
              <w:rPr>
                <w:rFonts w:eastAsia="等线"/>
                <w:szCs w:val="16"/>
              </w:rPr>
              <w:t>Option 1e: Max TDW size per elevation angle with taking TA pre-compensation update into account</w:t>
            </w:r>
          </w:p>
          <w:p w14:paraId="467302F2" w14:textId="77777777" w:rsidR="00E155F2" w:rsidRPr="00FF1CE5" w:rsidRDefault="00E155F2" w:rsidP="00E155F2">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1f: Whether to support actual TDW across pre-compensation segments</w:t>
            </w:r>
          </w:p>
          <w:p w14:paraId="4544E517" w14:textId="77777777" w:rsidR="00E155F2" w:rsidRPr="00FF1CE5" w:rsidRDefault="00E155F2" w:rsidP="00E155F2">
            <w:pPr>
              <w:numPr>
                <w:ilvl w:val="2"/>
                <w:numId w:val="15"/>
              </w:numPr>
              <w:snapToGrid w:val="0"/>
              <w:spacing w:beforeLines="0" w:before="0" w:after="0"/>
              <w:jc w:val="left"/>
              <w:rPr>
                <w:szCs w:val="16"/>
              </w:rPr>
            </w:pPr>
            <w:r w:rsidRPr="00EB42BF">
              <w:rPr>
                <w:rFonts w:eastAsia="等线"/>
                <w:szCs w:val="16"/>
              </w:rPr>
              <w:t>Segments defined in R17 IoT-NTN is baseline, FFS details</w:t>
            </w:r>
          </w:p>
          <w:p w14:paraId="7F1581C3" w14:textId="77777777" w:rsidR="00E155F2" w:rsidRPr="00FF1CE5" w:rsidRDefault="00E155F2" w:rsidP="00E155F2">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1g: Whether to support TA pre-compensation update within an actual TDW that does not violate the phase difference limit</w:t>
            </w:r>
          </w:p>
          <w:p w14:paraId="772010F2" w14:textId="77777777" w:rsidR="00E155F2" w:rsidRPr="00FF1CE5" w:rsidRDefault="00E155F2" w:rsidP="00E155F2">
            <w:pPr>
              <w:numPr>
                <w:ilvl w:val="0"/>
                <w:numId w:val="15"/>
              </w:numPr>
              <w:snapToGrid w:val="0"/>
              <w:spacing w:beforeLines="0" w:before="0" w:after="0"/>
              <w:ind w:left="720"/>
              <w:jc w:val="left"/>
              <w:rPr>
                <w:szCs w:val="16"/>
              </w:rPr>
            </w:pPr>
            <w:r w:rsidRPr="00EB42BF">
              <w:rPr>
                <w:rFonts w:eastAsia="等线"/>
                <w:szCs w:val="16"/>
              </w:rPr>
              <w:t xml:space="preserve">As </w:t>
            </w:r>
            <w:r w:rsidRPr="00EB42BF">
              <w:rPr>
                <w:rFonts w:eastAsia="等线" w:hint="eastAsia"/>
                <w:szCs w:val="16"/>
              </w:rPr>
              <w:t>U</w:t>
            </w:r>
            <w:r w:rsidRPr="00EB42BF">
              <w:rPr>
                <w:rFonts w:eastAsia="等线"/>
                <w:szCs w:val="16"/>
              </w:rPr>
              <w:t xml:space="preserve">E assistance information (i.e., report by signaling other than UE capability report (FFS details)), </w:t>
            </w:r>
            <w:r w:rsidRPr="00FF1CE5">
              <w:rPr>
                <w:szCs w:val="18"/>
              </w:rPr>
              <w:t>one or more of the following is down-selected.</w:t>
            </w:r>
          </w:p>
          <w:p w14:paraId="2436FE8A" w14:textId="77777777" w:rsidR="00E155F2" w:rsidRPr="00FF1CE5" w:rsidRDefault="00E155F2" w:rsidP="00E155F2">
            <w:pPr>
              <w:numPr>
                <w:ilvl w:val="1"/>
                <w:numId w:val="15"/>
              </w:numPr>
              <w:snapToGrid w:val="0"/>
              <w:spacing w:beforeLines="0" w:before="0" w:after="0"/>
              <w:jc w:val="left"/>
              <w:rPr>
                <w:szCs w:val="16"/>
              </w:rPr>
            </w:pPr>
            <w:r w:rsidRPr="0021405A">
              <w:rPr>
                <w:rFonts w:eastAsia="等线" w:hint="eastAsia"/>
                <w:szCs w:val="16"/>
              </w:rPr>
              <w:t>O</w:t>
            </w:r>
            <w:r w:rsidRPr="0021405A">
              <w:rPr>
                <w:rFonts w:eastAsia="等线"/>
                <w:szCs w:val="16"/>
              </w:rPr>
              <w:t>ption 2a</w:t>
            </w:r>
            <w:r w:rsidRPr="00EB42BF">
              <w:rPr>
                <w:rFonts w:eastAsia="等线"/>
                <w:szCs w:val="16"/>
              </w:rPr>
              <w:t>: No assistance information</w:t>
            </w:r>
          </w:p>
          <w:p w14:paraId="6CCFB9E3" w14:textId="77777777" w:rsidR="00E155F2" w:rsidRPr="00FF1CE5" w:rsidRDefault="00E155F2" w:rsidP="00E155F2">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2b: Max TDW size based on reporting timing</w:t>
            </w:r>
          </w:p>
          <w:p w14:paraId="781B3DC9" w14:textId="77777777" w:rsidR="00E155F2" w:rsidRPr="00FF1CE5" w:rsidRDefault="00E155F2" w:rsidP="00E155F2">
            <w:pPr>
              <w:numPr>
                <w:ilvl w:val="2"/>
                <w:numId w:val="15"/>
              </w:numPr>
              <w:snapToGrid w:val="0"/>
              <w:spacing w:beforeLines="0" w:before="0" w:after="0"/>
              <w:jc w:val="left"/>
              <w:rPr>
                <w:szCs w:val="16"/>
              </w:rPr>
            </w:pPr>
            <w:r w:rsidRPr="00EB42BF">
              <w:rPr>
                <w:rFonts w:eastAsia="等线" w:hint="eastAsia"/>
                <w:szCs w:val="16"/>
              </w:rPr>
              <w:t>FFS</w:t>
            </w:r>
            <w:r w:rsidRPr="00EB42BF">
              <w:rPr>
                <w:rFonts w:eastAsia="等线"/>
                <w:szCs w:val="16"/>
              </w:rPr>
              <w:t xml:space="preserve"> which timing is referred</w:t>
            </w:r>
          </w:p>
          <w:p w14:paraId="481E3FD4" w14:textId="77777777" w:rsidR="00E155F2" w:rsidRPr="00404BA4" w:rsidRDefault="00E155F2" w:rsidP="00E155F2">
            <w:pPr>
              <w:numPr>
                <w:ilvl w:val="1"/>
                <w:numId w:val="15"/>
              </w:numPr>
              <w:snapToGrid w:val="0"/>
              <w:spacing w:beforeLines="0" w:before="0" w:after="0"/>
              <w:jc w:val="left"/>
              <w:rPr>
                <w:szCs w:val="16"/>
              </w:rPr>
            </w:pPr>
            <w:r w:rsidRPr="00EB42BF">
              <w:rPr>
                <w:rFonts w:eastAsia="等线" w:hint="eastAsia"/>
                <w:szCs w:val="16"/>
              </w:rPr>
              <w:t>O</w:t>
            </w:r>
            <w:r w:rsidRPr="00EB42BF">
              <w:rPr>
                <w:rFonts w:eastAsia="等线"/>
                <w:szCs w:val="16"/>
              </w:rPr>
              <w:t>ption 2c: TA adjustment timing</w:t>
            </w:r>
          </w:p>
          <w:p w14:paraId="4B8392F0" w14:textId="77777777" w:rsidR="00E155F2" w:rsidRPr="00404BA4" w:rsidRDefault="00E155F2" w:rsidP="00E155F2">
            <w:pPr>
              <w:numPr>
                <w:ilvl w:val="1"/>
                <w:numId w:val="15"/>
              </w:numPr>
              <w:snapToGrid w:val="0"/>
              <w:spacing w:beforeLines="0" w:before="0" w:after="0"/>
              <w:jc w:val="left"/>
              <w:rPr>
                <w:szCs w:val="16"/>
              </w:rPr>
            </w:pPr>
            <w:r w:rsidRPr="00404BA4">
              <w:rPr>
                <w:rFonts w:eastAsia="等线" w:hint="eastAsia"/>
                <w:szCs w:val="16"/>
              </w:rPr>
              <w:t>O</w:t>
            </w:r>
            <w:r w:rsidRPr="00404BA4">
              <w:rPr>
                <w:rFonts w:eastAsia="等线"/>
                <w:szCs w:val="16"/>
              </w:rPr>
              <w:t>ption 2d: Antenna switching interval</w:t>
            </w:r>
          </w:p>
        </w:tc>
      </w:tr>
    </w:tbl>
    <w:p w14:paraId="73E3BC9A" w14:textId="392D2022" w:rsidR="00BE56F2" w:rsidRDefault="00BE56F2" w:rsidP="00404BA4">
      <w:pPr>
        <w:pStyle w:val="BodyText"/>
        <w:spacing w:before="120"/>
        <w:rPr>
          <w:lang w:val="en-GB"/>
        </w:rPr>
      </w:pPr>
    </w:p>
    <w:tbl>
      <w:tblPr>
        <w:tblpPr w:leftFromText="180" w:rightFromText="180" w:vertAnchor="text" w:horzAnchor="margin" w:tblpY="-10"/>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418"/>
        <w:gridCol w:w="807"/>
        <w:gridCol w:w="1207"/>
        <w:gridCol w:w="236"/>
        <w:gridCol w:w="270"/>
        <w:gridCol w:w="427"/>
        <w:gridCol w:w="929"/>
        <w:gridCol w:w="506"/>
        <w:gridCol w:w="427"/>
        <w:gridCol w:w="429"/>
        <w:gridCol w:w="429"/>
        <w:gridCol w:w="2029"/>
        <w:gridCol w:w="805"/>
      </w:tblGrid>
      <w:tr w:rsidR="00523868" w14:paraId="7F85D786" w14:textId="77777777" w:rsidTr="00523868">
        <w:trPr>
          <w:trHeight w:val="20"/>
        </w:trPr>
        <w:tc>
          <w:tcPr>
            <w:tcW w:w="345" w:type="pct"/>
            <w:tcBorders>
              <w:top w:val="single" w:sz="4" w:space="0" w:color="auto"/>
              <w:left w:val="single" w:sz="4" w:space="0" w:color="auto"/>
              <w:bottom w:val="single" w:sz="4" w:space="0" w:color="auto"/>
              <w:right w:val="single" w:sz="4" w:space="0" w:color="auto"/>
            </w:tcBorders>
            <w:shd w:val="clear" w:color="auto" w:fill="auto"/>
          </w:tcPr>
          <w:p w14:paraId="10D3CCDF" w14:textId="77777777" w:rsidR="00523868" w:rsidRPr="00572264" w:rsidRDefault="00523868" w:rsidP="00523868">
            <w:pPr>
              <w:keepNext/>
              <w:keepLines/>
              <w:overflowPunct w:val="0"/>
              <w:spacing w:before="120"/>
              <w:rPr>
                <w:rFonts w:ascii="Arial" w:eastAsia="宋体" w:hAnsi="Arial" w:cs="Arial"/>
                <w:sz w:val="15"/>
                <w:szCs w:val="14"/>
              </w:rPr>
            </w:pPr>
            <w:r w:rsidRPr="00572264">
              <w:rPr>
                <w:rFonts w:ascii="Arial" w:eastAsia="宋体" w:hAnsi="Arial" w:cs="Arial"/>
                <w:sz w:val="15"/>
                <w:szCs w:val="14"/>
              </w:rPr>
              <w:t>30.</w:t>
            </w:r>
            <w:r w:rsidRPr="00572264">
              <w:rPr>
                <w:rFonts w:ascii="Arial" w:eastAsia="宋体" w:hAnsi="Arial"/>
                <w:sz w:val="15"/>
                <w:szCs w:val="14"/>
              </w:rPr>
              <w:t xml:space="preserve"> </w:t>
            </w:r>
            <w:proofErr w:type="spellStart"/>
            <w:r w:rsidRPr="00572264">
              <w:rPr>
                <w:rFonts w:ascii="Arial" w:eastAsia="宋体" w:hAnsi="Arial" w:cs="Arial"/>
                <w:sz w:val="15"/>
                <w:szCs w:val="14"/>
              </w:rPr>
              <w:t>NR_cov_enh</w:t>
            </w:r>
            <w:proofErr w:type="spellEnd"/>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8673BC3" w14:textId="77777777" w:rsidR="00523868" w:rsidRPr="00572264" w:rsidRDefault="00523868" w:rsidP="00523868">
            <w:pPr>
              <w:keepNext/>
              <w:keepLines/>
              <w:spacing w:before="120"/>
              <w:rPr>
                <w:rFonts w:ascii="Arial" w:eastAsia="宋体" w:hAnsi="Arial" w:cs="Arial"/>
                <w:sz w:val="15"/>
                <w:szCs w:val="14"/>
                <w:lang w:eastAsia="zh-CN"/>
              </w:rPr>
            </w:pPr>
            <w:r w:rsidRPr="00572264">
              <w:rPr>
                <w:rFonts w:ascii="Arial" w:eastAsia="宋体" w:hAnsi="Arial" w:cs="Arial"/>
                <w:sz w:val="15"/>
                <w:szCs w:val="14"/>
                <w:lang w:eastAsia="zh-CN"/>
              </w:rPr>
              <w:t>30-4</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B6C7CE3" w14:textId="77777777" w:rsidR="00523868" w:rsidRPr="00572264" w:rsidRDefault="00523868" w:rsidP="00523868">
            <w:pPr>
              <w:keepNext/>
              <w:keepLines/>
              <w:spacing w:before="120"/>
              <w:rPr>
                <w:rFonts w:ascii="Arial" w:eastAsia="宋体" w:hAnsi="Arial" w:cs="Arial"/>
                <w:sz w:val="15"/>
                <w:szCs w:val="14"/>
                <w:lang w:eastAsia="zh-CN"/>
              </w:rPr>
            </w:pPr>
            <w:r w:rsidRPr="00572264">
              <w:rPr>
                <w:rFonts w:ascii="Arial" w:eastAsia="宋体" w:hAnsi="Arial" w:cs="Arial"/>
                <w:sz w:val="15"/>
                <w:szCs w:val="14"/>
                <w:lang w:eastAsia="zh-CN"/>
              </w:rPr>
              <w:t>The maximum duration for DM-RS bundling</w:t>
            </w:r>
          </w:p>
        </w:tc>
        <w:tc>
          <w:tcPr>
            <w:tcW w:w="630" w:type="pct"/>
            <w:tcBorders>
              <w:top w:val="single" w:sz="4" w:space="0" w:color="auto"/>
              <w:left w:val="single" w:sz="4" w:space="0" w:color="auto"/>
              <w:bottom w:val="single" w:sz="4" w:space="0" w:color="auto"/>
              <w:right w:val="single" w:sz="4" w:space="0" w:color="auto"/>
            </w:tcBorders>
            <w:shd w:val="clear" w:color="auto" w:fill="auto"/>
          </w:tcPr>
          <w:p w14:paraId="2BFFCA29" w14:textId="77777777" w:rsidR="00523868" w:rsidRPr="00572264" w:rsidRDefault="00523868" w:rsidP="00523868">
            <w:pPr>
              <w:autoSpaceDE w:val="0"/>
              <w:autoSpaceDN w:val="0"/>
              <w:adjustRightInd w:val="0"/>
              <w:snapToGrid w:val="0"/>
              <w:spacing w:before="120" w:afterLines="50"/>
              <w:contextualSpacing/>
              <w:rPr>
                <w:rFonts w:ascii="Arial" w:eastAsia="宋体" w:hAnsi="Arial" w:cs="Arial"/>
                <w:sz w:val="15"/>
                <w:szCs w:val="14"/>
                <w:lang w:eastAsia="zh-CN"/>
              </w:rPr>
            </w:pPr>
            <w:r w:rsidRPr="00572264">
              <w:rPr>
                <w:rFonts w:ascii="Arial" w:eastAsia="宋体" w:hAnsi="Arial" w:cs="Arial"/>
                <w:sz w:val="15"/>
                <w:szCs w:val="14"/>
                <w:lang w:eastAsia="zh-CN"/>
              </w:rPr>
              <w:t>The maximum duration during which UE is able to maintain power consistency and phase continuity to support DM-RS bundling for PUSCH/PUCCH</w:t>
            </w:r>
          </w:p>
          <w:p w14:paraId="0EFB5B7E" w14:textId="77777777" w:rsidR="00523868" w:rsidRPr="00572264" w:rsidRDefault="00523868" w:rsidP="00523868">
            <w:pPr>
              <w:autoSpaceDE w:val="0"/>
              <w:autoSpaceDN w:val="0"/>
              <w:adjustRightInd w:val="0"/>
              <w:snapToGrid w:val="0"/>
              <w:spacing w:before="120" w:afterLines="50"/>
              <w:contextualSpacing/>
              <w:rPr>
                <w:rFonts w:ascii="Arial" w:eastAsia="宋体" w:hAnsi="Arial" w:cs="Arial"/>
                <w:sz w:val="15"/>
                <w:szCs w:val="14"/>
                <w:lang w:eastAsia="zh-CN"/>
              </w:rPr>
            </w:pP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BF1A705" w14:textId="77777777" w:rsidR="00523868" w:rsidRPr="00572264" w:rsidRDefault="00523868" w:rsidP="00523868">
            <w:pPr>
              <w:keepNext/>
              <w:keepLines/>
              <w:spacing w:before="120"/>
              <w:rPr>
                <w:rFonts w:ascii="Arial" w:eastAsia="MS Mincho" w:hAnsi="Arial" w:cs="Arial"/>
                <w:sz w:val="15"/>
                <w:szCs w:val="14"/>
                <w:highlight w:val="yellow"/>
              </w:rPr>
            </w:pPr>
          </w:p>
        </w:tc>
        <w:tc>
          <w:tcPr>
            <w:tcW w:w="141" w:type="pct"/>
            <w:tcBorders>
              <w:top w:val="single" w:sz="4" w:space="0" w:color="auto"/>
              <w:left w:val="single" w:sz="4" w:space="0" w:color="auto"/>
              <w:bottom w:val="single" w:sz="4" w:space="0" w:color="auto"/>
              <w:right w:val="single" w:sz="4" w:space="0" w:color="auto"/>
            </w:tcBorders>
            <w:shd w:val="clear" w:color="auto" w:fill="auto"/>
          </w:tcPr>
          <w:p w14:paraId="60A15823" w14:textId="77777777" w:rsidR="00523868" w:rsidRPr="00572264" w:rsidRDefault="00523868" w:rsidP="00523868">
            <w:pPr>
              <w:keepNext/>
              <w:keepLines/>
              <w:spacing w:before="120"/>
              <w:rPr>
                <w:rFonts w:ascii="Arial" w:eastAsia="宋体" w:hAnsi="Arial" w:cs="Arial"/>
                <w:sz w:val="15"/>
                <w:szCs w:val="14"/>
                <w:lang w:eastAsia="zh-CN"/>
              </w:rPr>
            </w:pPr>
            <w:r w:rsidRPr="00572264">
              <w:rPr>
                <w:rFonts w:ascii="Arial" w:eastAsia="宋体" w:hAnsi="Arial" w:cs="Arial"/>
                <w:sz w:val="15"/>
                <w:szCs w:val="14"/>
                <w:lang w:eastAsia="zh-CN"/>
              </w:rPr>
              <w:t>Yes</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8BF1115"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lang w:eastAsia="zh-CN"/>
              </w:rPr>
              <w:t>N/A</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44FF085A" w14:textId="77777777" w:rsidR="00523868" w:rsidRPr="00572264" w:rsidRDefault="00523868" w:rsidP="00523868">
            <w:pPr>
              <w:keepNext/>
              <w:keepLines/>
              <w:spacing w:before="120"/>
              <w:rPr>
                <w:rFonts w:ascii="Arial" w:eastAsia="宋体" w:hAnsi="Arial" w:cs="Arial"/>
                <w:sz w:val="15"/>
                <w:szCs w:val="14"/>
                <w:lang w:eastAsia="zh-CN"/>
              </w:rPr>
            </w:pPr>
            <w:r w:rsidRPr="00572264">
              <w:rPr>
                <w:rFonts w:ascii="Arial" w:eastAsia="宋体" w:hAnsi="Arial" w:cs="Arial"/>
                <w:sz w:val="15"/>
                <w:szCs w:val="14"/>
                <w:lang w:eastAsia="zh-CN"/>
              </w:rPr>
              <w:t>UE does not support DM-RS bundling for PUSCH/PUCCH</w:t>
            </w:r>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06F0479B" w14:textId="77777777" w:rsidR="00523868" w:rsidRPr="00572264" w:rsidRDefault="00523868" w:rsidP="00523868">
            <w:pPr>
              <w:keepNext/>
              <w:keepLines/>
              <w:spacing w:before="120"/>
              <w:rPr>
                <w:rFonts w:ascii="Arial" w:eastAsia="宋体" w:hAnsi="Arial" w:cs="Arial"/>
                <w:sz w:val="15"/>
                <w:szCs w:val="14"/>
                <w:lang w:eastAsia="zh-CN"/>
              </w:rPr>
            </w:pPr>
            <w:r w:rsidRPr="00572264">
              <w:rPr>
                <w:rFonts w:ascii="Arial" w:eastAsia="宋体" w:hAnsi="Arial" w:cs="Arial"/>
                <w:sz w:val="15"/>
                <w:szCs w:val="14"/>
                <w:lang w:eastAsia="zh-CN"/>
              </w:rPr>
              <w:t>Per band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AF7AFCB"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1B1FD837"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rPr>
              <w:t>N/A</w:t>
            </w:r>
          </w:p>
        </w:tc>
        <w:tc>
          <w:tcPr>
            <w:tcW w:w="224" w:type="pct"/>
            <w:tcBorders>
              <w:top w:val="single" w:sz="4" w:space="0" w:color="auto"/>
              <w:left w:val="single" w:sz="4" w:space="0" w:color="auto"/>
              <w:bottom w:val="single" w:sz="4" w:space="0" w:color="auto"/>
              <w:right w:val="single" w:sz="4" w:space="0" w:color="auto"/>
            </w:tcBorders>
            <w:shd w:val="clear" w:color="auto" w:fill="auto"/>
          </w:tcPr>
          <w:p w14:paraId="2FB664D0"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rPr>
              <w:t>N/A</w:t>
            </w:r>
          </w:p>
        </w:tc>
        <w:tc>
          <w:tcPr>
            <w:tcW w:w="1059" w:type="pct"/>
            <w:tcBorders>
              <w:top w:val="single" w:sz="4" w:space="0" w:color="auto"/>
              <w:left w:val="single" w:sz="4" w:space="0" w:color="auto"/>
              <w:bottom w:val="single" w:sz="4" w:space="0" w:color="auto"/>
              <w:right w:val="single" w:sz="4" w:space="0" w:color="auto"/>
            </w:tcBorders>
            <w:shd w:val="clear" w:color="auto" w:fill="auto"/>
          </w:tcPr>
          <w:p w14:paraId="03464733"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rPr>
              <w:t>Candidate values for the maximum duration for FDD are {4, 8, 16, 32}</w:t>
            </w:r>
          </w:p>
          <w:p w14:paraId="3A261584"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rPr>
              <w:t>Candidate values for the maximum duration for TDD are {2, 4, 8, 16}</w:t>
            </w:r>
          </w:p>
          <w:p w14:paraId="62144650" w14:textId="77777777" w:rsidR="00523868" w:rsidRPr="00572264" w:rsidRDefault="00523868" w:rsidP="00523868">
            <w:pPr>
              <w:keepNext/>
              <w:keepLines/>
              <w:spacing w:before="120"/>
              <w:rPr>
                <w:rFonts w:ascii="Arial" w:eastAsia="宋体" w:hAnsi="Arial" w:cs="Arial"/>
                <w:sz w:val="15"/>
                <w:szCs w:val="14"/>
              </w:rPr>
            </w:pPr>
          </w:p>
          <w:p w14:paraId="3EDA6858"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rPr>
              <w:t>NOTE: DM-RS bundling is only applicable for UL transmissions with pi/2 BPSK, BPSK, and QPSK modulation orders for the corresponding physical channels.</w:t>
            </w:r>
          </w:p>
        </w:tc>
        <w:tc>
          <w:tcPr>
            <w:tcW w:w="420" w:type="pct"/>
            <w:tcBorders>
              <w:top w:val="single" w:sz="4" w:space="0" w:color="auto"/>
              <w:left w:val="single" w:sz="4" w:space="0" w:color="auto"/>
              <w:bottom w:val="single" w:sz="4" w:space="0" w:color="auto"/>
              <w:right w:val="single" w:sz="4" w:space="0" w:color="auto"/>
            </w:tcBorders>
            <w:shd w:val="clear" w:color="auto" w:fill="auto"/>
          </w:tcPr>
          <w:p w14:paraId="5BE1C66B" w14:textId="77777777" w:rsidR="00523868" w:rsidRPr="00572264" w:rsidRDefault="00523868" w:rsidP="00523868">
            <w:pPr>
              <w:keepNext/>
              <w:keepLines/>
              <w:spacing w:before="120"/>
              <w:rPr>
                <w:rFonts w:ascii="Arial" w:eastAsia="宋体" w:hAnsi="Arial" w:cs="Arial"/>
                <w:sz w:val="15"/>
                <w:szCs w:val="14"/>
              </w:rPr>
            </w:pPr>
            <w:r w:rsidRPr="00572264">
              <w:rPr>
                <w:rFonts w:ascii="Arial" w:eastAsia="宋体" w:hAnsi="Arial" w:cs="Arial"/>
                <w:sz w:val="15"/>
                <w:szCs w:val="14"/>
              </w:rPr>
              <w:t xml:space="preserve">Optional with capability </w:t>
            </w:r>
            <w:proofErr w:type="spellStart"/>
            <w:r w:rsidRPr="00572264">
              <w:rPr>
                <w:rFonts w:ascii="Arial" w:eastAsia="宋体" w:hAnsi="Arial" w:cs="Arial"/>
                <w:sz w:val="15"/>
                <w:szCs w:val="14"/>
              </w:rPr>
              <w:t>signalling</w:t>
            </w:r>
            <w:proofErr w:type="spellEnd"/>
          </w:p>
        </w:tc>
      </w:tr>
    </w:tbl>
    <w:p w14:paraId="3425ACAD" w14:textId="2BA3AA41" w:rsidR="0057675D" w:rsidRDefault="00713012" w:rsidP="00404BA4">
      <w:pPr>
        <w:pStyle w:val="BodyText"/>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ccording to the previous working assumption, it is </w:t>
      </w:r>
      <w:r w:rsidRPr="00713012">
        <w:rPr>
          <w:rFonts w:eastAsiaTheme="minorEastAsia"/>
          <w:lang w:val="en-GB" w:eastAsia="zh-CN"/>
        </w:rPr>
        <w:t>assumed that pre-compensation to keep phase rotation due to timing drift within the phase difference limit can be performed at UE side</w:t>
      </w:r>
      <w:r>
        <w:rPr>
          <w:rFonts w:eastAsiaTheme="minorEastAsia"/>
          <w:lang w:val="en-GB" w:eastAsia="zh-CN"/>
        </w:rPr>
        <w:t xml:space="preserve">, which is aimed to satisfy </w:t>
      </w:r>
      <w:r w:rsidRPr="00713012">
        <w:rPr>
          <w:rFonts w:eastAsiaTheme="minorEastAsia"/>
          <w:lang w:val="en-GB" w:eastAsia="zh-CN"/>
        </w:rPr>
        <w:t>the phase difference limit without causing phase discontinuity.</w:t>
      </w:r>
      <w:r>
        <w:rPr>
          <w:rFonts w:eastAsiaTheme="minorEastAsia"/>
          <w:lang w:val="en-GB" w:eastAsia="zh-CN"/>
        </w:rPr>
        <w:t xml:space="preserve"> That </w:t>
      </w:r>
      <w:r w:rsidR="00B722B6">
        <w:rPr>
          <w:rFonts w:eastAsiaTheme="minorEastAsia"/>
          <w:lang w:val="en-GB" w:eastAsia="zh-CN"/>
        </w:rPr>
        <w:t>is</w:t>
      </w:r>
      <w:r>
        <w:rPr>
          <w:rFonts w:eastAsiaTheme="minorEastAsia"/>
          <w:lang w:val="en-GB" w:eastAsia="zh-CN"/>
        </w:rPr>
        <w:t xml:space="preserve">, </w:t>
      </w:r>
      <w:r w:rsidR="00A5601F">
        <w:rPr>
          <w:rFonts w:eastAsiaTheme="minorEastAsia"/>
          <w:lang w:val="en-GB" w:eastAsia="zh-CN"/>
        </w:rPr>
        <w:t xml:space="preserve">this behaviour can be up to UE implementation. </w:t>
      </w:r>
      <w:r w:rsidR="00D924EC">
        <w:rPr>
          <w:rFonts w:eastAsiaTheme="minorEastAsia"/>
          <w:lang w:val="en-GB" w:eastAsia="zh-CN"/>
        </w:rPr>
        <w:t xml:space="preserve">Since </w:t>
      </w:r>
      <w:r w:rsidR="00465D18">
        <w:rPr>
          <w:rFonts w:eastAsiaTheme="minorEastAsia"/>
          <w:lang w:val="en-GB" w:eastAsia="zh-CN"/>
        </w:rPr>
        <w:t>FG 30-4</w:t>
      </w:r>
      <w:r w:rsidR="00973DE0">
        <w:rPr>
          <w:rFonts w:eastAsiaTheme="minorEastAsia"/>
          <w:lang w:val="en-GB" w:eastAsia="zh-CN"/>
        </w:rPr>
        <w:t xml:space="preserve"> listed above</w:t>
      </w:r>
      <w:r w:rsidR="00D924EC">
        <w:rPr>
          <w:rFonts w:eastAsiaTheme="minorEastAsia"/>
          <w:lang w:val="en-GB" w:eastAsia="zh-CN"/>
        </w:rPr>
        <w:t xml:space="preserve"> for TN</w:t>
      </w:r>
      <w:r w:rsidR="00465D18">
        <w:rPr>
          <w:rFonts w:eastAsiaTheme="minorEastAsia"/>
          <w:lang w:val="en-GB" w:eastAsia="zh-CN"/>
        </w:rPr>
        <w:t xml:space="preserve"> </w:t>
      </w:r>
      <w:r w:rsidR="00D924EC">
        <w:rPr>
          <w:rFonts w:eastAsiaTheme="minorEastAsia"/>
          <w:lang w:val="en-GB" w:eastAsia="zh-CN"/>
        </w:rPr>
        <w:t xml:space="preserve">is not always available for NTN band, the maximum duration in FG 30-4 </w:t>
      </w:r>
      <w:r w:rsidR="00465D18">
        <w:rPr>
          <w:rFonts w:eastAsiaTheme="minorEastAsia"/>
          <w:lang w:val="en-GB" w:eastAsia="zh-CN"/>
        </w:rPr>
        <w:t>can</w:t>
      </w:r>
      <w:r w:rsidR="00D924EC">
        <w:rPr>
          <w:rFonts w:eastAsiaTheme="minorEastAsia"/>
          <w:lang w:val="en-GB" w:eastAsia="zh-CN"/>
        </w:rPr>
        <w:t xml:space="preserve">not </w:t>
      </w:r>
      <w:r w:rsidR="00465D18">
        <w:rPr>
          <w:rFonts w:eastAsiaTheme="minorEastAsia"/>
          <w:lang w:val="en-GB" w:eastAsia="zh-CN"/>
        </w:rPr>
        <w:t>tak</w:t>
      </w:r>
      <w:r w:rsidR="00D924EC">
        <w:rPr>
          <w:rFonts w:eastAsiaTheme="minorEastAsia"/>
          <w:lang w:val="en-GB" w:eastAsia="zh-CN"/>
        </w:rPr>
        <w:t>e NTN-specific</w:t>
      </w:r>
      <w:r w:rsidR="00564794" w:rsidRPr="00564794">
        <w:rPr>
          <w:rFonts w:eastAsia="等线"/>
          <w:szCs w:val="16"/>
        </w:rPr>
        <w:t xml:space="preserve"> </w:t>
      </w:r>
      <w:r w:rsidR="00564794" w:rsidRPr="00EB42BF">
        <w:rPr>
          <w:rFonts w:eastAsia="等线"/>
          <w:szCs w:val="16"/>
        </w:rPr>
        <w:t>pre-compensation to keep phase rotation due to timing drift within the phase difference limit</w:t>
      </w:r>
      <w:r w:rsidR="00465D18">
        <w:rPr>
          <w:rFonts w:eastAsiaTheme="minorEastAsia"/>
          <w:lang w:val="en-GB" w:eastAsia="zh-CN"/>
        </w:rPr>
        <w:t xml:space="preserve"> into account</w:t>
      </w:r>
      <w:r w:rsidR="00D924EC">
        <w:rPr>
          <w:rFonts w:eastAsiaTheme="minorEastAsia"/>
          <w:lang w:val="en-GB" w:eastAsia="zh-CN"/>
        </w:rPr>
        <w:t xml:space="preserve">. Introducing a new NTN specific maximum TDW size seems to be necessary. Furthermore, a new maximum TDW size would be enough for the determination of nominal TDW size. </w:t>
      </w:r>
      <w:r w:rsidR="00845A5F">
        <w:rPr>
          <w:rFonts w:eastAsiaTheme="minorEastAsia"/>
          <w:lang w:val="en-GB" w:eastAsia="zh-CN"/>
        </w:rPr>
        <w:t>Thus, we support option 1</w:t>
      </w:r>
      <w:r w:rsidR="00845A5F">
        <w:rPr>
          <w:rFonts w:eastAsiaTheme="minorEastAsia" w:hint="eastAsia"/>
          <w:lang w:val="en-GB" w:eastAsia="zh-CN"/>
        </w:rPr>
        <w:t>b</w:t>
      </w:r>
      <w:r w:rsidR="00845A5F">
        <w:rPr>
          <w:rFonts w:eastAsiaTheme="minorEastAsia"/>
          <w:lang w:val="en-GB" w:eastAsia="zh-CN"/>
        </w:rPr>
        <w:t xml:space="preserve"> as UE capability report. </w:t>
      </w:r>
    </w:p>
    <w:p w14:paraId="274230CA" w14:textId="0833DDBF" w:rsidR="00D86DA6" w:rsidRDefault="0038325D" w:rsidP="00404BA4">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443261">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5A0908">
        <w:rPr>
          <w:rFonts w:ascii="Times New Roman" w:eastAsiaTheme="minorEastAsia" w:hAnsi="Times New Roman"/>
          <w:b/>
          <w:i/>
          <w:iCs/>
          <w:lang w:val="en-GB"/>
        </w:rPr>
        <w:t>I</w:t>
      </w:r>
      <w:r>
        <w:rPr>
          <w:rFonts w:ascii="Times New Roman" w:eastAsiaTheme="minorEastAsia" w:hAnsi="Times New Roman"/>
          <w:b/>
          <w:i/>
          <w:iCs/>
          <w:lang w:val="en-GB"/>
        </w:rPr>
        <w:t xml:space="preserve">ntroduce </w:t>
      </w:r>
      <w:proofErr w:type="gramStart"/>
      <w:r>
        <w:rPr>
          <w:rFonts w:ascii="Times New Roman" w:eastAsiaTheme="minorEastAsia" w:hAnsi="Times New Roman"/>
          <w:b/>
          <w:i/>
          <w:iCs/>
          <w:lang w:val="en-GB"/>
        </w:rPr>
        <w:t>a</w:t>
      </w:r>
      <w:proofErr w:type="gramEnd"/>
      <w:r w:rsidDel="00211902">
        <w:rPr>
          <w:rFonts w:ascii="Times New Roman" w:eastAsiaTheme="minorEastAsia" w:hAnsi="Times New Roman"/>
          <w:b/>
          <w:i/>
          <w:iCs/>
          <w:lang w:val="en-GB"/>
        </w:rPr>
        <w:t xml:space="preserve"> </w:t>
      </w:r>
      <w:r>
        <w:rPr>
          <w:rFonts w:ascii="Times New Roman" w:eastAsiaTheme="minorEastAsia" w:hAnsi="Times New Roman"/>
          <w:b/>
          <w:i/>
          <w:iCs/>
          <w:lang w:val="en-GB"/>
        </w:rPr>
        <w:t>NTN specific maximum TDW size as UE capability report</w:t>
      </w:r>
      <w:r w:rsidR="00CA6DB6">
        <w:rPr>
          <w:rFonts w:ascii="Times New Roman" w:eastAsiaTheme="minorEastAsia" w:hAnsi="Times New Roman"/>
          <w:b/>
          <w:i/>
          <w:iCs/>
          <w:lang w:val="en-GB"/>
        </w:rPr>
        <w:t>.</w:t>
      </w:r>
    </w:p>
    <w:p w14:paraId="0CE9B789" w14:textId="27C230B6" w:rsidR="00B119D8" w:rsidRDefault="00B119D8" w:rsidP="00B119D8">
      <w:pPr>
        <w:pStyle w:val="BodyText"/>
        <w:spacing w:before="120"/>
        <w:rPr>
          <w:rFonts w:eastAsiaTheme="minorEastAsia"/>
          <w:lang w:val="en-GB" w:eastAsia="zh-CN"/>
        </w:rPr>
      </w:pPr>
      <w:r>
        <w:rPr>
          <w:rFonts w:eastAsiaTheme="minorEastAsia"/>
          <w:lang w:val="en-GB" w:eastAsia="zh-CN"/>
        </w:rPr>
        <w:t>In general, some assistance information from UE side may be beneficial and necessary, while increasing the</w:t>
      </w:r>
      <w:r w:rsidR="00075B53">
        <w:rPr>
          <w:rFonts w:eastAsiaTheme="minorEastAsia"/>
          <w:lang w:val="en-GB" w:eastAsia="zh-CN"/>
        </w:rPr>
        <w:t xml:space="preserve"> </w:t>
      </w:r>
      <w:proofErr w:type="spellStart"/>
      <w:r w:rsidR="00075B53">
        <w:rPr>
          <w:rFonts w:eastAsiaTheme="minorEastAsia"/>
          <w:lang w:val="en-GB" w:eastAsia="zh-CN"/>
        </w:rPr>
        <w:t>signaling</w:t>
      </w:r>
      <w:proofErr w:type="spellEnd"/>
      <w:r>
        <w:rPr>
          <w:rFonts w:eastAsiaTheme="minorEastAsia"/>
          <w:lang w:val="en-GB" w:eastAsia="zh-CN"/>
        </w:rPr>
        <w:t xml:space="preserve"> overhead and complexing the procedure. For example, </w:t>
      </w:r>
      <w:r>
        <w:t xml:space="preserve">UE specific TA is calculated by the UE based on </w:t>
      </w:r>
      <w:r w:rsidRPr="00A65E2A">
        <w:t>UE position and serving</w:t>
      </w:r>
      <w:r>
        <w:t xml:space="preserve">-satellite-ephemeris-related higher-layers parameters if configured, which may violate the </w:t>
      </w:r>
      <w:r w:rsidRPr="008F375B">
        <w:rPr>
          <w:rFonts w:ascii="Times New Roman" w:hAnsi="Times New Roman"/>
        </w:rPr>
        <w:t>power consistency and phase continuity</w:t>
      </w:r>
      <w:r>
        <w:rPr>
          <w:rFonts w:ascii="Times New Roman" w:hAnsi="Times New Roman"/>
        </w:rPr>
        <w:t xml:space="preserve"> once applied</w:t>
      </w:r>
      <w:r>
        <w:t xml:space="preserve">. Such UE specific TA can be reported to </w:t>
      </w:r>
      <w:proofErr w:type="spellStart"/>
      <w:r>
        <w:t>gNB</w:t>
      </w:r>
      <w:proofErr w:type="spellEnd"/>
      <w:r>
        <w:t xml:space="preserve">, which is described in section </w:t>
      </w:r>
      <w:r w:rsidRPr="00246EC6">
        <w:t xml:space="preserve">5.4.8 of </w:t>
      </w:r>
      <w:r>
        <w:t xml:space="preserve">TS 38.321. </w:t>
      </w:r>
      <w:r>
        <w:rPr>
          <w:rFonts w:eastAsiaTheme="minorEastAsia" w:hint="eastAsia"/>
          <w:lang w:val="en-GB" w:eastAsia="zh-CN"/>
        </w:rPr>
        <w:t>A</w:t>
      </w:r>
      <w:r>
        <w:rPr>
          <w:rFonts w:eastAsiaTheme="minorEastAsia"/>
          <w:lang w:val="en-GB" w:eastAsia="zh-CN"/>
        </w:rPr>
        <w:t>s can be seen, UL-SCH resource is needed for time advance report (TAR). Thus, t</w:t>
      </w:r>
      <w:r w:rsidRPr="0018487B">
        <w:rPr>
          <w:rFonts w:eastAsiaTheme="minorEastAsia"/>
          <w:lang w:val="en-GB" w:eastAsia="zh-CN"/>
        </w:rPr>
        <w:t xml:space="preserve">he application time of the UE </w:t>
      </w:r>
      <w:r w:rsidRPr="0018487B">
        <w:rPr>
          <w:rFonts w:eastAsiaTheme="minorEastAsia"/>
          <w:lang w:val="en-GB" w:eastAsia="zh-CN"/>
        </w:rPr>
        <w:lastRenderedPageBreak/>
        <w:t xml:space="preserve">specific TA should be known by </w:t>
      </w:r>
      <w:proofErr w:type="spellStart"/>
      <w:r w:rsidRPr="0018487B">
        <w:rPr>
          <w:rFonts w:eastAsiaTheme="minorEastAsia"/>
          <w:lang w:val="en-GB" w:eastAsia="zh-CN"/>
        </w:rPr>
        <w:t>gNB</w:t>
      </w:r>
      <w:proofErr w:type="spellEnd"/>
      <w:r>
        <w:rPr>
          <w:rFonts w:eastAsiaTheme="minorEastAsia"/>
          <w:lang w:val="en-GB" w:eastAsia="zh-CN"/>
        </w:rPr>
        <w:t xml:space="preserve">, which can be regarded as assistance information. Whether any assistance information is necessary could be left to the discussion on actual TDW determination. </w:t>
      </w:r>
    </w:p>
    <w:p w14:paraId="6A4A0E93" w14:textId="3C437C2B" w:rsidR="00572264" w:rsidRPr="00E56149" w:rsidRDefault="00D86DA6" w:rsidP="00404BA4">
      <w:pPr>
        <w:pStyle w:val="BodyText"/>
        <w:spacing w:before="120"/>
        <w:rPr>
          <w:rFonts w:ascii="Times New Roman" w:eastAsiaTheme="minorEastAsia" w:hAnsi="Times New Roman"/>
          <w:b/>
          <w:i/>
          <w:iCs/>
          <w:lang w:val="en-GB"/>
        </w:rPr>
      </w:pPr>
      <w:r>
        <w:rPr>
          <w:rFonts w:ascii="Times New Roman" w:eastAsiaTheme="minorEastAsia" w:hAnsi="Times New Roman"/>
          <w:b/>
          <w:i/>
          <w:iCs/>
          <w:lang w:val="en-GB"/>
        </w:rPr>
        <w:t>Observation 1:</w:t>
      </w:r>
      <w:r w:rsidR="0038325D">
        <w:rPr>
          <w:rFonts w:ascii="Times New Roman" w:eastAsiaTheme="minorEastAsia" w:hAnsi="Times New Roman"/>
          <w:b/>
          <w:i/>
          <w:iCs/>
          <w:lang w:val="en-GB"/>
        </w:rPr>
        <w:t xml:space="preserve"> </w:t>
      </w:r>
      <w:r>
        <w:rPr>
          <w:rFonts w:ascii="Times New Roman" w:eastAsiaTheme="minorEastAsia" w:hAnsi="Times New Roman"/>
          <w:b/>
          <w:i/>
          <w:iCs/>
          <w:lang w:val="en-GB"/>
        </w:rPr>
        <w:t>W</w:t>
      </w:r>
      <w:r w:rsidR="0038325D">
        <w:rPr>
          <w:rFonts w:ascii="Times New Roman" w:eastAsiaTheme="minorEastAsia" w:hAnsi="Times New Roman"/>
          <w:b/>
          <w:i/>
          <w:iCs/>
          <w:lang w:val="en-GB"/>
        </w:rPr>
        <w:t>hether any assistance information is needed can be left to the discussion on actual TDW determination.</w:t>
      </w:r>
    </w:p>
    <w:p w14:paraId="36D17757" w14:textId="4BC0AF7C" w:rsidR="00BE56F2" w:rsidRPr="00C04C30" w:rsidRDefault="00BE56F2" w:rsidP="00404BA4">
      <w:pPr>
        <w:pStyle w:val="Heading3"/>
        <w:spacing w:beforeLines="100" w:before="240"/>
      </w:pPr>
      <w:r>
        <w:rPr>
          <w:rFonts w:eastAsia="MS Gothic"/>
          <w:sz w:val="20"/>
          <w:szCs w:val="18"/>
          <w:lang w:eastAsia="ja-JP"/>
        </w:rPr>
        <w:t>Nominal</w:t>
      </w:r>
      <w:r w:rsidRPr="001116A4">
        <w:rPr>
          <w:rFonts w:eastAsia="MS Gothic"/>
          <w:sz w:val="20"/>
          <w:szCs w:val="18"/>
          <w:lang w:eastAsia="ja-JP"/>
        </w:rPr>
        <w:t xml:space="preserve"> TDW determination</w:t>
      </w:r>
      <w:r>
        <w:rPr>
          <w:rFonts w:eastAsia="MS Gothic"/>
          <w:sz w:val="20"/>
          <w:szCs w:val="18"/>
          <w:lang w:eastAsia="ja-JP"/>
        </w:rPr>
        <w:t xml:space="preserve"> in NTN</w:t>
      </w:r>
    </w:p>
    <w:tbl>
      <w:tblPr>
        <w:tblStyle w:val="TableGrid"/>
        <w:tblpPr w:leftFromText="180" w:rightFromText="180" w:vertAnchor="text" w:horzAnchor="margin" w:tblpY="191"/>
        <w:tblW w:w="0" w:type="auto"/>
        <w:tblLook w:val="04A0" w:firstRow="1" w:lastRow="0" w:firstColumn="1" w:lastColumn="0" w:noHBand="0" w:noVBand="1"/>
      </w:tblPr>
      <w:tblGrid>
        <w:gridCol w:w="9631"/>
      </w:tblGrid>
      <w:tr w:rsidR="00C04C30" w14:paraId="4519D1C4" w14:textId="77777777" w:rsidTr="004F545D">
        <w:trPr>
          <w:trHeight w:val="2117"/>
        </w:trPr>
        <w:tc>
          <w:tcPr>
            <w:tcW w:w="9631" w:type="dxa"/>
          </w:tcPr>
          <w:p w14:paraId="212BA8E5" w14:textId="77777777" w:rsidR="00C04C30" w:rsidRPr="00AE2ACA" w:rsidRDefault="00C04C30" w:rsidP="00C04C30">
            <w:pPr>
              <w:tabs>
                <w:tab w:val="left" w:pos="1064"/>
              </w:tabs>
              <w:spacing w:before="120" w:after="0"/>
              <w:rPr>
                <w:bCs/>
                <w:szCs w:val="20"/>
                <w:lang w:eastAsia="x-none"/>
              </w:rPr>
            </w:pPr>
            <w:r w:rsidRPr="00AE2ACA">
              <w:rPr>
                <w:bCs/>
                <w:szCs w:val="20"/>
                <w:highlight w:val="darkYellow"/>
                <w:lang w:eastAsia="x-none"/>
              </w:rPr>
              <w:t>Working assumption</w:t>
            </w:r>
          </w:p>
          <w:p w14:paraId="22FB1FDA" w14:textId="77777777" w:rsidR="00C04C30" w:rsidRPr="00AE2ACA" w:rsidRDefault="00C04C30" w:rsidP="00C04C30">
            <w:pPr>
              <w:snapToGrid w:val="0"/>
              <w:spacing w:beforeLines="0" w:before="0" w:after="0"/>
              <w:jc w:val="left"/>
              <w:rPr>
                <w:rFonts w:eastAsia="Batang"/>
                <w:szCs w:val="20"/>
                <w:lang w:val="en-GB"/>
              </w:rPr>
            </w:pPr>
            <w:r w:rsidRPr="00AE2ACA">
              <w:rPr>
                <w:rFonts w:eastAsia="Batang"/>
                <w:szCs w:val="20"/>
                <w:lang w:val="en-GB"/>
              </w:rPr>
              <w:t>For NTN-specific PUSCH DMRS bundling, reuse clause 6.1.7 in TS38.214 for nominal TDW determination, except for aspects related to UE capabilities and assistance information (if needed).</w:t>
            </w:r>
          </w:p>
          <w:p w14:paraId="1701ACB0" w14:textId="77777777" w:rsidR="00C04C30" w:rsidRPr="00AE2ACA" w:rsidRDefault="00C04C30" w:rsidP="00C04C30">
            <w:pPr>
              <w:numPr>
                <w:ilvl w:val="0"/>
                <w:numId w:val="15"/>
              </w:numPr>
              <w:snapToGrid w:val="0"/>
              <w:spacing w:beforeLines="0" w:before="0" w:after="0"/>
              <w:ind w:left="720"/>
              <w:jc w:val="left"/>
              <w:rPr>
                <w:szCs w:val="20"/>
              </w:rPr>
            </w:pPr>
            <w:r w:rsidRPr="00AE2ACA">
              <w:rPr>
                <w:rFonts w:eastAsia="等线" w:hint="eastAsia"/>
                <w:szCs w:val="20"/>
              </w:rPr>
              <w:t>i</w:t>
            </w:r>
            <w:r w:rsidRPr="00AE2ACA">
              <w:rPr>
                <w:rFonts w:eastAsia="等线"/>
                <w:szCs w:val="20"/>
              </w:rPr>
              <w:t>.e., if PUSCH-</w:t>
            </w:r>
            <w:proofErr w:type="spellStart"/>
            <w:r w:rsidRPr="00AE2ACA">
              <w:rPr>
                <w:rFonts w:eastAsia="等线"/>
                <w:szCs w:val="20"/>
              </w:rPr>
              <w:t>TimeDomainWindowLength</w:t>
            </w:r>
            <w:proofErr w:type="spellEnd"/>
            <w:r w:rsidRPr="00AE2ACA">
              <w:rPr>
                <w:rFonts w:eastAsia="等线"/>
                <w:szCs w:val="20"/>
              </w:rPr>
              <w:t xml:space="preserve"> is configured, nominal TDW is determined by PUSCH-</w:t>
            </w:r>
            <w:proofErr w:type="spellStart"/>
            <w:r w:rsidRPr="00AE2ACA">
              <w:rPr>
                <w:rFonts w:eastAsia="等线"/>
                <w:szCs w:val="20"/>
              </w:rPr>
              <w:t>TimeDomainWindowLength</w:t>
            </w:r>
            <w:proofErr w:type="spellEnd"/>
            <w:r w:rsidRPr="00AE2ACA">
              <w:rPr>
                <w:rFonts w:eastAsia="等线" w:hint="eastAsia"/>
                <w:szCs w:val="20"/>
              </w:rPr>
              <w:t>;</w:t>
            </w:r>
            <w:r w:rsidRPr="00AE2ACA">
              <w:rPr>
                <w:rFonts w:eastAsia="等线"/>
                <w:szCs w:val="20"/>
              </w:rPr>
              <w:t xml:space="preserve"> otherwise,</w:t>
            </w:r>
            <w:bookmarkStart w:id="8" w:name="OLE_LINK5"/>
            <w:r w:rsidRPr="00AE2ACA">
              <w:rPr>
                <w:rFonts w:eastAsia="等线"/>
                <w:szCs w:val="20"/>
              </w:rPr>
              <w:t xml:space="preserve"> nominal TDW is determined based on</w:t>
            </w:r>
            <w:bookmarkEnd w:id="8"/>
            <w:r w:rsidRPr="00AE2ACA">
              <w:rPr>
                <w:rFonts w:eastAsia="等线"/>
                <w:szCs w:val="20"/>
              </w:rPr>
              <w:t xml:space="preserve"> UE capability(</w:t>
            </w:r>
            <w:proofErr w:type="spellStart"/>
            <w:r w:rsidRPr="00AE2ACA">
              <w:rPr>
                <w:rFonts w:eastAsia="等线"/>
                <w:szCs w:val="20"/>
              </w:rPr>
              <w:t>ies</w:t>
            </w:r>
            <w:proofErr w:type="spellEnd"/>
            <w:r w:rsidRPr="00AE2ACA">
              <w:rPr>
                <w:rFonts w:eastAsia="等线"/>
                <w:szCs w:val="20"/>
              </w:rPr>
              <w:t>) signaling.</w:t>
            </w:r>
          </w:p>
          <w:p w14:paraId="364AA225" w14:textId="77777777" w:rsidR="00C04C30" w:rsidRPr="00AE2ACA" w:rsidRDefault="00C04C30" w:rsidP="00C04C30">
            <w:pPr>
              <w:numPr>
                <w:ilvl w:val="0"/>
                <w:numId w:val="15"/>
              </w:numPr>
              <w:snapToGrid w:val="0"/>
              <w:spacing w:beforeLines="0" w:before="0" w:after="0"/>
              <w:ind w:left="720"/>
              <w:jc w:val="left"/>
              <w:rPr>
                <w:szCs w:val="20"/>
              </w:rPr>
            </w:pPr>
            <w:r w:rsidRPr="00AE2ACA">
              <w:rPr>
                <w:rFonts w:eastAsia="等线" w:hint="eastAsia"/>
                <w:szCs w:val="20"/>
              </w:rPr>
              <w:t>F</w:t>
            </w:r>
            <w:r w:rsidRPr="00AE2ACA">
              <w:rPr>
                <w:rFonts w:eastAsia="等线"/>
                <w:szCs w:val="20"/>
              </w:rPr>
              <w:t>FS: which UE capability(</w:t>
            </w:r>
            <w:proofErr w:type="spellStart"/>
            <w:r w:rsidRPr="00AE2ACA">
              <w:rPr>
                <w:rFonts w:eastAsia="等线"/>
                <w:szCs w:val="20"/>
              </w:rPr>
              <w:t>ies</w:t>
            </w:r>
            <w:proofErr w:type="spellEnd"/>
            <w:r w:rsidRPr="00AE2ACA">
              <w:rPr>
                <w:rFonts w:eastAsia="等线"/>
                <w:szCs w:val="20"/>
              </w:rPr>
              <w:t>) signaling is(are) used</w:t>
            </w:r>
          </w:p>
          <w:p w14:paraId="683B46D9" w14:textId="77777777" w:rsidR="00C04C30" w:rsidRPr="00BE56F2" w:rsidRDefault="00C04C30" w:rsidP="00C04C30">
            <w:pPr>
              <w:numPr>
                <w:ilvl w:val="0"/>
                <w:numId w:val="15"/>
              </w:numPr>
              <w:snapToGrid w:val="0"/>
              <w:spacing w:beforeLines="0" w:before="0" w:after="0"/>
              <w:ind w:left="720"/>
              <w:jc w:val="left"/>
              <w:rPr>
                <w:szCs w:val="20"/>
              </w:rPr>
            </w:pPr>
            <w:r w:rsidRPr="00AE2ACA">
              <w:rPr>
                <w:rFonts w:eastAsia="等线" w:hint="eastAsia"/>
                <w:szCs w:val="20"/>
              </w:rPr>
              <w:t>F</w:t>
            </w:r>
            <w:r w:rsidRPr="00AE2ACA">
              <w:rPr>
                <w:rFonts w:eastAsia="等线"/>
                <w:szCs w:val="20"/>
              </w:rPr>
              <w:t>FS: whether/how to use UE assistance information, if supported</w:t>
            </w:r>
          </w:p>
        </w:tc>
      </w:tr>
    </w:tbl>
    <w:p w14:paraId="431297FD" w14:textId="73A6A3A2" w:rsidR="000D5412" w:rsidRDefault="00A719C5" w:rsidP="00404BA4">
      <w:pPr>
        <w:pStyle w:val="BodyText"/>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ccording to current specification of nominal TDW determination</w:t>
      </w:r>
      <w:r w:rsidR="007F0F92">
        <w:rPr>
          <w:rFonts w:eastAsiaTheme="minorEastAsia"/>
          <w:lang w:val="en-GB" w:eastAsia="zh-CN"/>
        </w:rPr>
        <w:t xml:space="preserve"> </w:t>
      </w:r>
      <w:r w:rsidR="00075B53">
        <w:rPr>
          <w:rFonts w:eastAsiaTheme="minorEastAsia"/>
          <w:lang w:val="en-GB" w:eastAsia="zh-CN"/>
        </w:rPr>
        <w:t xml:space="preserve">for </w:t>
      </w:r>
      <w:r w:rsidR="00075B53">
        <w:rPr>
          <w:rFonts w:eastAsiaTheme="minorEastAsia" w:hint="eastAsia"/>
          <w:lang w:val="en-GB" w:eastAsia="zh-CN"/>
        </w:rPr>
        <w:t>TN</w:t>
      </w:r>
      <w:r w:rsidR="00075B53">
        <w:rPr>
          <w:rFonts w:eastAsiaTheme="minorEastAsia"/>
          <w:lang w:val="en-GB" w:eastAsia="zh-CN"/>
        </w:rPr>
        <w:t xml:space="preserve"> </w:t>
      </w:r>
      <w:r w:rsidR="007F0F92">
        <w:rPr>
          <w:rFonts w:eastAsiaTheme="minorEastAsia"/>
          <w:lang w:val="en-GB" w:eastAsia="zh-CN"/>
        </w:rPr>
        <w:t>and the working assumption reached in last meeting above</w:t>
      </w:r>
      <w:r>
        <w:rPr>
          <w:rFonts w:eastAsiaTheme="minorEastAsia"/>
          <w:lang w:val="en-GB" w:eastAsia="zh-CN"/>
        </w:rPr>
        <w:t xml:space="preserve">, </w:t>
      </w:r>
      <w:r w:rsidR="004B0E8B">
        <w:rPr>
          <w:rFonts w:eastAsiaTheme="minorEastAsia"/>
          <w:lang w:val="en-GB" w:eastAsia="zh-CN"/>
        </w:rPr>
        <w:t xml:space="preserve">it is still an issue on which UE capability to </w:t>
      </w:r>
      <w:r w:rsidR="008E061F">
        <w:rPr>
          <w:rFonts w:eastAsiaTheme="minorEastAsia"/>
          <w:lang w:val="en-GB" w:eastAsia="zh-CN"/>
        </w:rPr>
        <w:t>use</w:t>
      </w:r>
      <w:r w:rsidR="004B0E8B">
        <w:rPr>
          <w:rFonts w:eastAsiaTheme="minorEastAsia"/>
          <w:lang w:val="en-GB" w:eastAsia="zh-CN"/>
        </w:rPr>
        <w:t xml:space="preserve"> </w:t>
      </w:r>
      <w:r w:rsidR="00A51D58">
        <w:rPr>
          <w:rFonts w:eastAsiaTheme="minorEastAsia"/>
          <w:lang w:val="en-GB" w:eastAsia="zh-CN"/>
        </w:rPr>
        <w:t>to determine</w:t>
      </w:r>
      <w:r w:rsidR="00A60360">
        <w:rPr>
          <w:rFonts w:eastAsiaTheme="minorEastAsia"/>
          <w:lang w:val="en-GB" w:eastAsia="zh-CN"/>
        </w:rPr>
        <w:t xml:space="preserve"> the nominal TDW determination</w:t>
      </w:r>
      <w:r w:rsidR="006D4FB6">
        <w:rPr>
          <w:rFonts w:eastAsiaTheme="minorEastAsia"/>
          <w:lang w:val="en-GB" w:eastAsia="zh-CN"/>
        </w:rPr>
        <w:t xml:space="preserve"> when </w:t>
      </w:r>
      <w:r w:rsidR="006D4FB6" w:rsidRPr="00AE2ACA">
        <w:rPr>
          <w:rFonts w:eastAsia="等线"/>
          <w:szCs w:val="20"/>
        </w:rPr>
        <w:t>PUSCH-</w:t>
      </w:r>
      <w:proofErr w:type="spellStart"/>
      <w:r w:rsidR="006D4FB6" w:rsidRPr="00AE2ACA">
        <w:rPr>
          <w:rFonts w:eastAsia="等线"/>
          <w:szCs w:val="20"/>
        </w:rPr>
        <w:t>TimeDomainWindowLength</w:t>
      </w:r>
      <w:proofErr w:type="spellEnd"/>
      <w:r w:rsidR="006D4FB6" w:rsidRPr="00AE2ACA">
        <w:rPr>
          <w:rFonts w:eastAsia="等线"/>
          <w:szCs w:val="20"/>
        </w:rPr>
        <w:t xml:space="preserve"> is </w:t>
      </w:r>
      <w:r w:rsidR="004B0E8B">
        <w:rPr>
          <w:rFonts w:eastAsia="等线"/>
          <w:szCs w:val="20"/>
        </w:rPr>
        <w:t xml:space="preserve">not </w:t>
      </w:r>
      <w:r w:rsidR="006D4FB6" w:rsidRPr="00AE2ACA">
        <w:rPr>
          <w:rFonts w:eastAsia="等线"/>
          <w:szCs w:val="20"/>
        </w:rPr>
        <w:t>configured</w:t>
      </w:r>
      <w:r w:rsidR="000D5412">
        <w:rPr>
          <w:rFonts w:eastAsiaTheme="minorEastAsia"/>
          <w:lang w:val="en-GB" w:eastAsia="zh-CN"/>
        </w:rPr>
        <w:t>.</w:t>
      </w:r>
    </w:p>
    <w:p w14:paraId="7E395C7B" w14:textId="6036E965" w:rsidR="00C04C30" w:rsidRPr="007F0F92" w:rsidRDefault="000D5412" w:rsidP="00404BA4">
      <w:pPr>
        <w:pStyle w:val="BodyText"/>
        <w:spacing w:before="120"/>
        <w:rPr>
          <w:rFonts w:eastAsiaTheme="minorEastAsia"/>
          <w:lang w:val="en-GB" w:eastAsia="zh-CN"/>
        </w:rPr>
      </w:pPr>
      <w:r>
        <w:rPr>
          <w:rFonts w:eastAsiaTheme="minorEastAsia"/>
          <w:lang w:val="en-GB" w:eastAsia="zh-CN"/>
        </w:rPr>
        <w:t>For the case when</w:t>
      </w:r>
      <w:r w:rsidR="00A60360" w:rsidDel="000D5412">
        <w:rPr>
          <w:rFonts w:eastAsiaTheme="minorEastAsia"/>
          <w:lang w:val="en-GB" w:eastAsia="zh-CN"/>
        </w:rPr>
        <w:t xml:space="preserve"> </w:t>
      </w:r>
      <w:r w:rsidR="00A60360" w:rsidRPr="00AE2ACA">
        <w:rPr>
          <w:rFonts w:eastAsia="等线"/>
          <w:szCs w:val="20"/>
        </w:rPr>
        <w:t>PUSCH-</w:t>
      </w:r>
      <w:proofErr w:type="spellStart"/>
      <w:r w:rsidR="00A60360" w:rsidRPr="00AE2ACA">
        <w:rPr>
          <w:rFonts w:eastAsia="等线"/>
          <w:szCs w:val="20"/>
        </w:rPr>
        <w:t>TimeDomainWindowLength</w:t>
      </w:r>
      <w:proofErr w:type="spellEnd"/>
      <w:r>
        <w:rPr>
          <w:rFonts w:eastAsia="等线"/>
          <w:szCs w:val="20"/>
        </w:rPr>
        <w:t xml:space="preserve"> is not provided by network,</w:t>
      </w:r>
      <w:r w:rsidR="00A60360" w:rsidRPr="00AE2ACA" w:rsidDel="000D5412">
        <w:rPr>
          <w:rFonts w:eastAsia="等线"/>
          <w:szCs w:val="20"/>
        </w:rPr>
        <w:t xml:space="preserve"> </w:t>
      </w:r>
      <w:proofErr w:type="gramStart"/>
      <w:r w:rsidR="00AB15FB">
        <w:rPr>
          <w:rFonts w:eastAsia="等线"/>
          <w:szCs w:val="20"/>
        </w:rPr>
        <w:t>a</w:t>
      </w:r>
      <w:proofErr w:type="gramEnd"/>
      <w:r w:rsidR="007F0F92">
        <w:rPr>
          <w:rFonts w:eastAsia="等线"/>
          <w:szCs w:val="20"/>
        </w:rPr>
        <w:t xml:space="preserve"> </w:t>
      </w:r>
      <w:r w:rsidR="007F0F92">
        <w:rPr>
          <w:rFonts w:eastAsiaTheme="minorEastAsia"/>
          <w:lang w:val="en-GB" w:eastAsia="zh-CN"/>
        </w:rPr>
        <w:t>NTN specific UE capability</w:t>
      </w:r>
      <w:r w:rsidR="007F0F92">
        <w:rPr>
          <w:rFonts w:eastAsia="等线"/>
          <w:szCs w:val="20"/>
        </w:rPr>
        <w:t xml:space="preserve"> </w:t>
      </w:r>
      <w:r w:rsidR="00F700E2">
        <w:rPr>
          <w:rFonts w:eastAsia="等线"/>
          <w:szCs w:val="20"/>
        </w:rPr>
        <w:t xml:space="preserve">mentioned in previous section </w:t>
      </w:r>
      <w:r w:rsidR="00125F42">
        <w:rPr>
          <w:rFonts w:eastAsia="等线"/>
          <w:szCs w:val="20"/>
        </w:rPr>
        <w:t xml:space="preserve">on top of the UE capabilities introduced in TN </w:t>
      </w:r>
      <w:r w:rsidR="00AB15FB">
        <w:rPr>
          <w:rFonts w:eastAsia="等线"/>
          <w:szCs w:val="20"/>
        </w:rPr>
        <w:t>can</w:t>
      </w:r>
      <w:r w:rsidR="007F0F92" w:rsidDel="000D5412">
        <w:rPr>
          <w:rFonts w:eastAsia="等线"/>
          <w:szCs w:val="20"/>
        </w:rPr>
        <w:t xml:space="preserve"> </w:t>
      </w:r>
      <w:r>
        <w:rPr>
          <w:rFonts w:eastAsia="等线"/>
          <w:szCs w:val="20"/>
        </w:rPr>
        <w:t xml:space="preserve">be taken into account </w:t>
      </w:r>
      <w:r w:rsidR="007D221A">
        <w:rPr>
          <w:rFonts w:eastAsia="等线"/>
          <w:szCs w:val="20"/>
        </w:rPr>
        <w:t xml:space="preserve">together </w:t>
      </w:r>
      <w:r>
        <w:rPr>
          <w:rFonts w:eastAsia="等线"/>
          <w:szCs w:val="20"/>
        </w:rPr>
        <w:t>for determination of the nominal TDW</w:t>
      </w:r>
      <w:r w:rsidR="005D269C">
        <w:rPr>
          <w:rFonts w:eastAsia="等线"/>
          <w:szCs w:val="20"/>
        </w:rPr>
        <w:t xml:space="preserve"> in NTN</w:t>
      </w:r>
      <w:r>
        <w:rPr>
          <w:rFonts w:eastAsia="等线"/>
          <w:szCs w:val="20"/>
        </w:rPr>
        <w:t>.</w:t>
      </w:r>
      <w:r>
        <w:rPr>
          <w:rFonts w:eastAsia="等线"/>
          <w:szCs w:val="16"/>
        </w:rPr>
        <w:t xml:space="preserve"> </w:t>
      </w:r>
      <w:r w:rsidR="00B04EA8">
        <w:rPr>
          <w:rFonts w:eastAsia="等线"/>
          <w:szCs w:val="16"/>
        </w:rPr>
        <w:t>That is</w:t>
      </w:r>
      <w:r w:rsidR="003C4815">
        <w:rPr>
          <w:rFonts w:eastAsiaTheme="minorEastAsia"/>
          <w:lang w:val="en-GB" w:eastAsia="zh-CN"/>
        </w:rPr>
        <w:t xml:space="preserve">, </w:t>
      </w:r>
      <w:r w:rsidR="00B04EA8">
        <w:rPr>
          <w:rFonts w:eastAsiaTheme="minorEastAsia"/>
          <w:lang w:val="en-GB" w:eastAsia="zh-CN"/>
        </w:rPr>
        <w:t>when</w:t>
      </w:r>
      <w:r w:rsidR="00B04EA8" w:rsidRPr="00AE2ACA">
        <w:rPr>
          <w:rFonts w:eastAsia="等线"/>
          <w:szCs w:val="20"/>
        </w:rPr>
        <w:t xml:space="preserve"> PUSCH-</w:t>
      </w:r>
      <w:proofErr w:type="spellStart"/>
      <w:r w:rsidR="00B04EA8" w:rsidRPr="00AE2ACA">
        <w:rPr>
          <w:rFonts w:eastAsia="等线"/>
          <w:szCs w:val="20"/>
        </w:rPr>
        <w:t>TimeDomainWindowLength</w:t>
      </w:r>
      <w:proofErr w:type="spellEnd"/>
      <w:r w:rsidR="00B04EA8" w:rsidRPr="00AE2ACA">
        <w:rPr>
          <w:rFonts w:eastAsia="等线"/>
          <w:szCs w:val="20"/>
        </w:rPr>
        <w:t xml:space="preserve"> is </w:t>
      </w:r>
      <w:r w:rsidR="00B04EA8">
        <w:rPr>
          <w:rFonts w:eastAsia="等线"/>
          <w:szCs w:val="20"/>
        </w:rPr>
        <w:t xml:space="preserve">not </w:t>
      </w:r>
      <w:r w:rsidR="00B04EA8" w:rsidRPr="00AE2ACA">
        <w:rPr>
          <w:rFonts w:eastAsia="等线"/>
          <w:szCs w:val="20"/>
        </w:rPr>
        <w:t>configured</w:t>
      </w:r>
      <w:r w:rsidR="00B04EA8">
        <w:rPr>
          <w:rFonts w:eastAsia="等线"/>
          <w:szCs w:val="20"/>
        </w:rPr>
        <w:t xml:space="preserve">, </w:t>
      </w:r>
      <w:r w:rsidR="00CF43F1" w:rsidRPr="00AE2ACA">
        <w:rPr>
          <w:rFonts w:eastAsia="等线"/>
          <w:szCs w:val="20"/>
        </w:rPr>
        <w:t xml:space="preserve">nominal TDW </w:t>
      </w:r>
      <w:r w:rsidR="00CF43F1">
        <w:rPr>
          <w:rFonts w:eastAsia="等线"/>
          <w:szCs w:val="20"/>
        </w:rPr>
        <w:t xml:space="preserve">should be </w:t>
      </w:r>
      <w:r w:rsidR="00CF43F1" w:rsidRPr="00AE2ACA">
        <w:rPr>
          <w:rFonts w:eastAsia="等线"/>
          <w:szCs w:val="20"/>
        </w:rPr>
        <w:t>determined</w:t>
      </w:r>
      <w:r w:rsidR="00CF43F1">
        <w:rPr>
          <w:rFonts w:eastAsia="等线"/>
          <w:szCs w:val="20"/>
        </w:rPr>
        <w:t xml:space="preserve"> </w:t>
      </w:r>
      <w:r w:rsidR="00CF43F1" w:rsidRPr="00AE2ACA">
        <w:rPr>
          <w:rFonts w:eastAsia="等线"/>
          <w:szCs w:val="20"/>
        </w:rPr>
        <w:t>based on</w:t>
      </w:r>
      <w:r w:rsidR="00CF43F1">
        <w:rPr>
          <w:rFonts w:eastAsia="等线"/>
          <w:szCs w:val="20"/>
        </w:rPr>
        <w:t xml:space="preserve"> </w:t>
      </w:r>
      <w:proofErr w:type="spellStart"/>
      <w:r w:rsidR="00B04EA8" w:rsidRPr="00F11AA4">
        <w:rPr>
          <w:i/>
          <w:iCs/>
        </w:rPr>
        <w:t>maxDurationDMRS</w:t>
      </w:r>
      <w:proofErr w:type="spellEnd"/>
      <w:r w:rsidR="00B04EA8" w:rsidRPr="00F11AA4">
        <w:rPr>
          <w:i/>
          <w:iCs/>
        </w:rPr>
        <w:t>-Bundling</w:t>
      </w:r>
      <w:r w:rsidR="00B04EA8" w:rsidRPr="00B17B97">
        <w:t xml:space="preserve">, </w:t>
      </w:r>
      <w:r w:rsidR="002723C1">
        <w:t xml:space="preserve">transmission duration </w:t>
      </w:r>
      <w:r w:rsidR="00B04EA8" w:rsidRPr="00B17B97">
        <w:rPr>
          <w:iCs/>
        </w:rPr>
        <w:t>M</w:t>
      </w:r>
      <w:r w:rsidR="00B04EA8">
        <w:t xml:space="preserve">, and also </w:t>
      </w:r>
      <w:proofErr w:type="gramStart"/>
      <w:r w:rsidR="00D84F04">
        <w:t>a</w:t>
      </w:r>
      <w:proofErr w:type="gramEnd"/>
      <w:r w:rsidR="00D84F04">
        <w:t xml:space="preserve"> </w:t>
      </w:r>
      <w:r w:rsidR="00B04EA8" w:rsidRPr="004C7147">
        <w:rPr>
          <w:rFonts w:eastAsiaTheme="minorEastAsia"/>
          <w:lang w:val="en-GB" w:eastAsia="zh-CN"/>
        </w:rPr>
        <w:t>NTN specific maximum TDW size</w:t>
      </w:r>
      <w:r w:rsidR="00B04EA8">
        <w:rPr>
          <w:rFonts w:eastAsiaTheme="minorEastAsia"/>
          <w:lang w:val="en-GB" w:eastAsia="zh-CN"/>
        </w:rPr>
        <w:t xml:space="preserve">. </w:t>
      </w:r>
      <w:r w:rsidR="00AD175F">
        <w:rPr>
          <w:rFonts w:eastAsiaTheme="minorEastAsia"/>
          <w:lang w:val="en-GB" w:eastAsia="zh-CN"/>
        </w:rPr>
        <w:t xml:space="preserve">This solution is also applicable for the potential band shared between NTN and TN in future. </w:t>
      </w:r>
    </w:p>
    <w:p w14:paraId="18A71754" w14:textId="3E85A7B2" w:rsidR="00C63FEB" w:rsidRPr="00E56149" w:rsidRDefault="00C63FEB" w:rsidP="00C63FEB">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sidR="00A201AC">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0D1687">
        <w:rPr>
          <w:rFonts w:ascii="Times New Roman" w:eastAsiaTheme="minorEastAsia" w:hAnsi="Times New Roman"/>
          <w:b/>
          <w:i/>
          <w:iCs/>
          <w:lang w:val="en-GB"/>
        </w:rPr>
        <w:t>N</w:t>
      </w:r>
      <w:r>
        <w:rPr>
          <w:rFonts w:ascii="Times New Roman" w:eastAsiaTheme="minorEastAsia" w:hAnsi="Times New Roman"/>
          <w:b/>
          <w:i/>
          <w:iCs/>
          <w:lang w:val="en-GB"/>
        </w:rPr>
        <w:t>ominal TDW</w:t>
      </w:r>
      <w:r w:rsidR="000D1687">
        <w:rPr>
          <w:rFonts w:ascii="Times New Roman" w:eastAsiaTheme="minorEastAsia" w:hAnsi="Times New Roman"/>
          <w:b/>
          <w:i/>
          <w:iCs/>
          <w:lang w:val="en-GB"/>
        </w:rPr>
        <w:t xml:space="preserve"> in NTN is determined</w:t>
      </w:r>
      <w:r>
        <w:rPr>
          <w:rFonts w:ascii="Times New Roman" w:eastAsiaTheme="minorEastAsia" w:hAnsi="Times New Roman"/>
          <w:b/>
          <w:i/>
          <w:iCs/>
          <w:lang w:val="en-GB"/>
        </w:rPr>
        <w:t xml:space="preserve"> based on </w:t>
      </w:r>
      <w:proofErr w:type="spellStart"/>
      <w:r w:rsidRPr="00C63FEB">
        <w:rPr>
          <w:rFonts w:ascii="Times New Roman" w:eastAsiaTheme="minorEastAsia" w:hAnsi="Times New Roman"/>
          <w:b/>
          <w:i/>
          <w:iCs/>
          <w:lang w:val="en-GB"/>
        </w:rPr>
        <w:t>maxDurationDMRS</w:t>
      </w:r>
      <w:proofErr w:type="spellEnd"/>
      <w:r w:rsidRPr="00C63FEB">
        <w:rPr>
          <w:rFonts w:ascii="Times New Roman" w:eastAsiaTheme="minorEastAsia" w:hAnsi="Times New Roman"/>
          <w:b/>
          <w:i/>
          <w:iCs/>
          <w:lang w:val="en-GB"/>
        </w:rPr>
        <w:t xml:space="preserve">-Bundling, transmission duration M, and also </w:t>
      </w:r>
      <w:proofErr w:type="gramStart"/>
      <w:r w:rsidR="00000731">
        <w:rPr>
          <w:rFonts w:ascii="Times New Roman" w:eastAsiaTheme="minorEastAsia" w:hAnsi="Times New Roman"/>
          <w:b/>
          <w:i/>
          <w:iCs/>
          <w:lang w:val="en-GB"/>
        </w:rPr>
        <w:t>a</w:t>
      </w:r>
      <w:proofErr w:type="gramEnd"/>
      <w:r w:rsidR="00000731" w:rsidRPr="00C63FEB">
        <w:rPr>
          <w:rFonts w:ascii="Times New Roman" w:eastAsiaTheme="minorEastAsia" w:hAnsi="Times New Roman"/>
          <w:b/>
          <w:i/>
          <w:iCs/>
          <w:lang w:val="en-GB"/>
        </w:rPr>
        <w:t xml:space="preserve"> </w:t>
      </w:r>
      <w:r w:rsidRPr="00C63FEB">
        <w:rPr>
          <w:rFonts w:ascii="Times New Roman" w:eastAsiaTheme="minorEastAsia" w:hAnsi="Times New Roman"/>
          <w:b/>
          <w:i/>
          <w:iCs/>
          <w:lang w:val="en-GB"/>
        </w:rPr>
        <w:t>NTN specific maximum TDW size</w:t>
      </w:r>
      <w:r>
        <w:rPr>
          <w:rFonts w:ascii="Times New Roman" w:eastAsiaTheme="minorEastAsia" w:hAnsi="Times New Roman"/>
          <w:b/>
          <w:i/>
          <w:iCs/>
          <w:lang w:val="en-GB"/>
        </w:rPr>
        <w:t xml:space="preserve">. </w:t>
      </w:r>
    </w:p>
    <w:p w14:paraId="28C745FE" w14:textId="6D583D3B" w:rsidR="009065C6" w:rsidRDefault="00AA31E6" w:rsidP="000E6C6D">
      <w:pPr>
        <w:pStyle w:val="Heading3"/>
        <w:spacing w:beforeLines="100" w:before="240"/>
      </w:pPr>
      <w:r>
        <w:rPr>
          <w:rFonts w:eastAsia="MS Gothic"/>
          <w:sz w:val="20"/>
          <w:szCs w:val="18"/>
          <w:lang w:eastAsia="ja-JP"/>
        </w:rPr>
        <w:t>A</w:t>
      </w:r>
      <w:r w:rsidR="006519E1" w:rsidRPr="001116A4">
        <w:rPr>
          <w:rFonts w:eastAsia="MS Gothic"/>
          <w:sz w:val="20"/>
          <w:szCs w:val="18"/>
          <w:lang w:eastAsia="ja-JP"/>
        </w:rPr>
        <w:t>ctual TDW determination</w:t>
      </w:r>
      <w:r w:rsidR="00F916C7">
        <w:rPr>
          <w:rFonts w:eastAsia="MS Gothic"/>
          <w:sz w:val="20"/>
          <w:szCs w:val="18"/>
          <w:lang w:eastAsia="ja-JP"/>
        </w:rPr>
        <w:t xml:space="preserve"> in NTN</w:t>
      </w:r>
    </w:p>
    <w:p w14:paraId="334104ED" w14:textId="3E9807D9" w:rsidR="00BE56F2" w:rsidRDefault="00BC465F" w:rsidP="001623C9">
      <w:pPr>
        <w:pStyle w:val="BodyText"/>
        <w:spacing w:before="120"/>
        <w:rPr>
          <w:rFonts w:ascii="Times New Roman" w:eastAsiaTheme="minorEastAsia" w:hAnsi="Times New Roman"/>
          <w:lang w:val="en-GB" w:eastAsia="zh-CN"/>
        </w:rPr>
      </w:pPr>
      <w:r>
        <w:rPr>
          <w:rFonts w:ascii="Times New Roman" w:eastAsiaTheme="minorEastAsia" w:hAnsi="Times New Roman"/>
          <w:lang w:val="en-GB" w:eastAsia="zh-CN"/>
        </w:rPr>
        <w:t xml:space="preserve">In last meeting, </w:t>
      </w:r>
      <w:r w:rsidR="00E04CB3">
        <w:rPr>
          <w:rFonts w:ascii="Times New Roman" w:eastAsiaTheme="minorEastAsia" w:hAnsi="Times New Roman"/>
          <w:lang w:val="en-GB" w:eastAsia="zh-CN"/>
        </w:rPr>
        <w:t xml:space="preserve">actual TDW determination was discussed and an agreement was reached as followed. </w:t>
      </w:r>
    </w:p>
    <w:tbl>
      <w:tblPr>
        <w:tblStyle w:val="TableGrid"/>
        <w:tblW w:w="0" w:type="auto"/>
        <w:tblLook w:val="04A0" w:firstRow="1" w:lastRow="0" w:firstColumn="1" w:lastColumn="0" w:noHBand="0" w:noVBand="1"/>
      </w:tblPr>
      <w:tblGrid>
        <w:gridCol w:w="9631"/>
      </w:tblGrid>
      <w:tr w:rsidR="00BE56F2" w14:paraId="0480FFFD" w14:textId="77777777" w:rsidTr="00622047">
        <w:tc>
          <w:tcPr>
            <w:tcW w:w="9631" w:type="dxa"/>
          </w:tcPr>
          <w:p w14:paraId="5DAFB1A6" w14:textId="0AB060F9" w:rsidR="00BE56F2" w:rsidRPr="00D346E0" w:rsidRDefault="00BE56F2" w:rsidP="00622047">
            <w:pPr>
              <w:tabs>
                <w:tab w:val="left" w:pos="1064"/>
              </w:tabs>
              <w:spacing w:before="120" w:after="0"/>
              <w:rPr>
                <w:bCs/>
                <w:highlight w:val="green"/>
                <w:lang w:eastAsia="x-none"/>
              </w:rPr>
            </w:pPr>
            <w:r w:rsidRPr="00D346E0">
              <w:rPr>
                <w:rFonts w:hint="eastAsia"/>
                <w:bCs/>
                <w:highlight w:val="green"/>
                <w:lang w:eastAsia="x-none"/>
              </w:rPr>
              <w:t>Agreement</w:t>
            </w:r>
          </w:p>
          <w:p w14:paraId="383F1083" w14:textId="77777777" w:rsidR="00BE56F2" w:rsidRPr="00AE2ACA" w:rsidRDefault="00BE56F2" w:rsidP="00622047">
            <w:pPr>
              <w:snapToGrid w:val="0"/>
              <w:spacing w:beforeLines="0" w:before="0" w:after="0"/>
              <w:jc w:val="left"/>
              <w:rPr>
                <w:rFonts w:eastAsia="Batang"/>
                <w:lang w:val="en-GB"/>
              </w:rPr>
            </w:pPr>
            <w:r w:rsidRPr="00AE2ACA">
              <w:rPr>
                <w:rFonts w:eastAsia="Batang"/>
                <w:lang w:val="en-GB"/>
              </w:rPr>
              <w:t>For NTN-specific PUSCH DMRS bundling, one or more of the following is down-selected for actual TDW determination.</w:t>
            </w:r>
          </w:p>
          <w:p w14:paraId="666937F2" w14:textId="77777777" w:rsidR="00BE56F2" w:rsidRDefault="00BE56F2" w:rsidP="00622047">
            <w:pPr>
              <w:numPr>
                <w:ilvl w:val="0"/>
                <w:numId w:val="15"/>
              </w:numPr>
              <w:snapToGrid w:val="0"/>
              <w:spacing w:beforeLines="0" w:before="0" w:after="0"/>
              <w:ind w:left="720"/>
              <w:jc w:val="left"/>
              <w:rPr>
                <w:szCs w:val="16"/>
              </w:rPr>
            </w:pPr>
            <w:r w:rsidRPr="0004459C">
              <w:rPr>
                <w:rFonts w:eastAsia="等线"/>
                <w:szCs w:val="16"/>
              </w:rPr>
              <w:t>Actual TDW is determined by the existing events and,</w:t>
            </w:r>
          </w:p>
          <w:p w14:paraId="6D942E41" w14:textId="77777777" w:rsidR="00BE56F2" w:rsidRPr="00FF1CE5" w:rsidRDefault="00BE56F2" w:rsidP="00622047">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lt A: No additional event</w:t>
            </w:r>
          </w:p>
          <w:p w14:paraId="68BF70AB" w14:textId="77777777" w:rsidR="00BE56F2" w:rsidRDefault="00BE56F2" w:rsidP="00622047">
            <w:pPr>
              <w:numPr>
                <w:ilvl w:val="2"/>
                <w:numId w:val="15"/>
              </w:numPr>
              <w:snapToGrid w:val="0"/>
              <w:spacing w:beforeLines="0" w:before="0" w:after="0"/>
              <w:jc w:val="left"/>
              <w:rPr>
                <w:szCs w:val="16"/>
              </w:rPr>
            </w:pPr>
            <w:r w:rsidRPr="0004459C">
              <w:rPr>
                <w:rFonts w:eastAsia="等线" w:hint="eastAsia"/>
                <w:szCs w:val="16"/>
              </w:rPr>
              <w:t>i</w:t>
            </w:r>
            <w:r w:rsidRPr="0004459C">
              <w:rPr>
                <w:rFonts w:eastAsia="等线"/>
                <w:szCs w:val="16"/>
              </w:rPr>
              <w:t>.e., no spec impact is assumed for actual TDW determination.</w:t>
            </w:r>
          </w:p>
          <w:p w14:paraId="1352301B" w14:textId="77777777" w:rsidR="00BE56F2" w:rsidRPr="00FF1CE5" w:rsidRDefault="00BE56F2" w:rsidP="00622047">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 xml:space="preserve">lt B: New event of TA pre-compensation timing dynamically indicated by </w:t>
            </w:r>
            <w:proofErr w:type="spellStart"/>
            <w:r w:rsidRPr="0004459C">
              <w:rPr>
                <w:rFonts w:eastAsia="等线"/>
                <w:szCs w:val="16"/>
              </w:rPr>
              <w:t>gNB</w:t>
            </w:r>
            <w:proofErr w:type="spellEnd"/>
          </w:p>
          <w:p w14:paraId="530C496F" w14:textId="77777777" w:rsidR="00BE56F2" w:rsidRPr="00FF1CE5" w:rsidRDefault="00BE56F2" w:rsidP="00622047">
            <w:pPr>
              <w:numPr>
                <w:ilvl w:val="2"/>
                <w:numId w:val="15"/>
              </w:numPr>
              <w:snapToGrid w:val="0"/>
              <w:spacing w:beforeLines="0" w:before="0" w:after="0"/>
              <w:jc w:val="left"/>
              <w:rPr>
                <w:szCs w:val="16"/>
              </w:rPr>
            </w:pPr>
            <w:r w:rsidRPr="0004459C">
              <w:rPr>
                <w:rFonts w:eastAsia="等线" w:hint="eastAsia"/>
                <w:szCs w:val="16"/>
              </w:rPr>
              <w:t>i</w:t>
            </w:r>
            <w:r w:rsidRPr="0004459C">
              <w:rPr>
                <w:rFonts w:eastAsia="等线"/>
                <w:szCs w:val="16"/>
              </w:rPr>
              <w:t xml:space="preserve">.e., TA pre-compensation timing can be dynamically indicated by </w:t>
            </w:r>
            <w:proofErr w:type="spellStart"/>
            <w:r w:rsidRPr="0004459C">
              <w:rPr>
                <w:rFonts w:eastAsia="等线"/>
                <w:szCs w:val="16"/>
              </w:rPr>
              <w:t>gNB</w:t>
            </w:r>
            <w:proofErr w:type="spellEnd"/>
          </w:p>
          <w:p w14:paraId="196A080F" w14:textId="77777777" w:rsidR="00BE56F2" w:rsidRPr="00FF1CE5" w:rsidRDefault="00BE56F2" w:rsidP="00622047">
            <w:pPr>
              <w:numPr>
                <w:ilvl w:val="2"/>
                <w:numId w:val="15"/>
              </w:numPr>
              <w:snapToGrid w:val="0"/>
              <w:spacing w:beforeLines="0" w:before="0" w:after="0"/>
              <w:jc w:val="left"/>
              <w:rPr>
                <w:szCs w:val="16"/>
              </w:rPr>
            </w:pPr>
            <w:r w:rsidRPr="0004459C">
              <w:rPr>
                <w:rFonts w:eastAsia="等线" w:hint="eastAsia"/>
                <w:szCs w:val="16"/>
              </w:rPr>
              <w:t>N</w:t>
            </w:r>
            <w:r w:rsidRPr="0004459C">
              <w:rPr>
                <w:rFonts w:eastAsia="等线"/>
                <w:szCs w:val="16"/>
              </w:rPr>
              <w:t>ote: UE can perform TA pre-compensation update at the indicated timing</w:t>
            </w:r>
          </w:p>
          <w:p w14:paraId="13C3EE09" w14:textId="77777777" w:rsidR="00BE56F2" w:rsidRPr="00FF1CE5" w:rsidRDefault="00BE56F2" w:rsidP="00622047">
            <w:pPr>
              <w:numPr>
                <w:ilvl w:val="2"/>
                <w:numId w:val="15"/>
              </w:numPr>
              <w:snapToGrid w:val="0"/>
              <w:spacing w:beforeLines="0" w:before="0" w:after="0"/>
              <w:jc w:val="left"/>
              <w:rPr>
                <w:szCs w:val="16"/>
              </w:rPr>
            </w:pPr>
            <w:r w:rsidRPr="0004459C">
              <w:rPr>
                <w:rFonts w:eastAsia="等线" w:hint="eastAsia"/>
                <w:szCs w:val="16"/>
              </w:rPr>
              <w:t>F</w:t>
            </w:r>
            <w:r w:rsidRPr="0004459C">
              <w:rPr>
                <w:rFonts w:eastAsia="等线"/>
                <w:szCs w:val="16"/>
              </w:rPr>
              <w:t>FS: detailed indication</w:t>
            </w:r>
          </w:p>
          <w:p w14:paraId="5E8F86CA" w14:textId="77777777" w:rsidR="00BE56F2" w:rsidRPr="00FF1CE5" w:rsidRDefault="00BE56F2" w:rsidP="00622047">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 xml:space="preserve">lt C: as dynamically indicated by </w:t>
            </w:r>
            <w:proofErr w:type="spellStart"/>
            <w:r w:rsidRPr="0004459C">
              <w:rPr>
                <w:rFonts w:eastAsia="等线"/>
                <w:szCs w:val="16"/>
              </w:rPr>
              <w:t>gNB</w:t>
            </w:r>
            <w:proofErr w:type="spellEnd"/>
          </w:p>
          <w:p w14:paraId="4332E413" w14:textId="77777777" w:rsidR="00BE56F2" w:rsidRPr="00FF1CE5" w:rsidRDefault="00BE56F2" w:rsidP="00622047">
            <w:pPr>
              <w:numPr>
                <w:ilvl w:val="2"/>
                <w:numId w:val="15"/>
              </w:numPr>
              <w:snapToGrid w:val="0"/>
              <w:spacing w:beforeLines="0" w:before="0" w:after="0"/>
              <w:jc w:val="left"/>
              <w:rPr>
                <w:szCs w:val="16"/>
              </w:rPr>
            </w:pPr>
            <w:r w:rsidRPr="0004459C">
              <w:rPr>
                <w:rFonts w:eastAsia="等线" w:hint="eastAsia"/>
                <w:szCs w:val="16"/>
              </w:rPr>
              <w:t>i</w:t>
            </w:r>
            <w:r w:rsidRPr="0004459C">
              <w:rPr>
                <w:rFonts w:eastAsia="等线"/>
                <w:szCs w:val="16"/>
              </w:rPr>
              <w:t xml:space="preserve">.e., actual TDW can be dynamically indicated by </w:t>
            </w:r>
            <w:proofErr w:type="spellStart"/>
            <w:r w:rsidRPr="0004459C">
              <w:rPr>
                <w:rFonts w:eastAsia="等线"/>
                <w:szCs w:val="16"/>
              </w:rPr>
              <w:t>gNB</w:t>
            </w:r>
            <w:proofErr w:type="spellEnd"/>
          </w:p>
          <w:p w14:paraId="12648DF0" w14:textId="77777777" w:rsidR="00BE56F2" w:rsidRPr="00FF1CE5" w:rsidRDefault="00BE56F2" w:rsidP="00622047">
            <w:pPr>
              <w:numPr>
                <w:ilvl w:val="2"/>
                <w:numId w:val="15"/>
              </w:numPr>
              <w:snapToGrid w:val="0"/>
              <w:spacing w:beforeLines="0" w:before="0" w:after="0"/>
              <w:jc w:val="left"/>
              <w:rPr>
                <w:szCs w:val="16"/>
              </w:rPr>
            </w:pPr>
            <w:r w:rsidRPr="0004459C">
              <w:rPr>
                <w:rFonts w:eastAsia="等线" w:hint="eastAsia"/>
                <w:szCs w:val="16"/>
              </w:rPr>
              <w:t>F</w:t>
            </w:r>
            <w:r w:rsidRPr="0004459C">
              <w:rPr>
                <w:rFonts w:eastAsia="等线"/>
                <w:szCs w:val="16"/>
              </w:rPr>
              <w:t>FS: detailed indication</w:t>
            </w:r>
          </w:p>
          <w:p w14:paraId="36A5EC48" w14:textId="77777777" w:rsidR="00BE56F2" w:rsidRPr="00FF1CE5" w:rsidRDefault="00BE56F2" w:rsidP="00622047">
            <w:pPr>
              <w:numPr>
                <w:ilvl w:val="1"/>
                <w:numId w:val="15"/>
              </w:numPr>
              <w:snapToGrid w:val="0"/>
              <w:spacing w:beforeLines="0" w:before="0" w:after="0"/>
              <w:jc w:val="left"/>
              <w:rPr>
                <w:szCs w:val="16"/>
              </w:rPr>
            </w:pPr>
            <w:r w:rsidRPr="0004459C">
              <w:rPr>
                <w:rFonts w:eastAsia="等线"/>
                <w:szCs w:val="16"/>
              </w:rPr>
              <w:t>Alt D: New event based on epoch time</w:t>
            </w:r>
          </w:p>
          <w:p w14:paraId="1666538F" w14:textId="77777777" w:rsidR="00BE56F2" w:rsidRPr="00FF1CE5" w:rsidRDefault="00BE56F2" w:rsidP="00622047">
            <w:pPr>
              <w:numPr>
                <w:ilvl w:val="2"/>
                <w:numId w:val="15"/>
              </w:numPr>
              <w:snapToGrid w:val="0"/>
              <w:spacing w:beforeLines="0" w:before="0" w:after="0"/>
              <w:jc w:val="left"/>
              <w:rPr>
                <w:szCs w:val="16"/>
              </w:rPr>
            </w:pPr>
            <w:r w:rsidRPr="0004459C">
              <w:rPr>
                <w:rFonts w:eastAsia="等线" w:hint="eastAsia"/>
                <w:szCs w:val="16"/>
              </w:rPr>
              <w:t>F</w:t>
            </w:r>
            <w:r w:rsidRPr="0004459C">
              <w:rPr>
                <w:rFonts w:eastAsia="等线"/>
                <w:szCs w:val="16"/>
              </w:rPr>
              <w:t>FS details</w:t>
            </w:r>
          </w:p>
          <w:p w14:paraId="1A6735A0" w14:textId="7D085EB3" w:rsidR="00BE56F2" w:rsidRPr="00BE56F2" w:rsidRDefault="00BE56F2" w:rsidP="00BE56F2">
            <w:pPr>
              <w:numPr>
                <w:ilvl w:val="1"/>
                <w:numId w:val="15"/>
              </w:numPr>
              <w:snapToGrid w:val="0"/>
              <w:spacing w:beforeLines="0" w:before="0" w:after="0"/>
              <w:jc w:val="left"/>
              <w:rPr>
                <w:szCs w:val="16"/>
              </w:rPr>
            </w:pPr>
            <w:r w:rsidRPr="0004459C">
              <w:rPr>
                <w:rFonts w:eastAsia="等线" w:hint="eastAsia"/>
                <w:szCs w:val="16"/>
              </w:rPr>
              <w:t>A</w:t>
            </w:r>
            <w:r w:rsidRPr="0004459C">
              <w:rPr>
                <w:rFonts w:eastAsia="等线"/>
                <w:szCs w:val="16"/>
              </w:rPr>
              <w:t>lt E: New event based on antenna switching</w:t>
            </w:r>
          </w:p>
        </w:tc>
      </w:tr>
    </w:tbl>
    <w:p w14:paraId="15FC2E09" w14:textId="37201F8C" w:rsidR="001623C9" w:rsidRPr="008F375B" w:rsidRDefault="001623C9" w:rsidP="001623C9">
      <w:pPr>
        <w:pStyle w:val="BodyText"/>
        <w:spacing w:before="120"/>
        <w:rPr>
          <w:rFonts w:ascii="Times New Roman" w:hAnsi="Times New Roman"/>
        </w:rPr>
      </w:pPr>
      <w:r w:rsidRPr="008F375B">
        <w:rPr>
          <w:rFonts w:ascii="Times New Roman" w:eastAsiaTheme="minorEastAsia" w:hAnsi="Times New Roman"/>
          <w:lang w:val="en-GB" w:eastAsia="zh-CN"/>
        </w:rPr>
        <w:t xml:space="preserve">Based on UE procedure </w:t>
      </w:r>
      <w:r w:rsidRPr="008F375B">
        <w:rPr>
          <w:rFonts w:ascii="Times New Roman" w:hAnsi="Times New Roman"/>
        </w:rPr>
        <w:t>for determining TDWs for DMRS bundling in R</w:t>
      </w:r>
      <w:r w:rsidR="002A3704" w:rsidRPr="008F375B">
        <w:rPr>
          <w:rFonts w:ascii="Times New Roman" w:hAnsi="Times New Roman"/>
        </w:rPr>
        <w:t>el-</w:t>
      </w:r>
      <w:r w:rsidRPr="008F375B">
        <w:rPr>
          <w:rFonts w:ascii="Times New Roman" w:hAnsi="Times New Roman"/>
        </w:rPr>
        <w:t>17</w:t>
      </w:r>
      <w:r w:rsidR="00D32D92" w:rsidRPr="008F375B">
        <w:rPr>
          <w:rFonts w:ascii="Times New Roman" w:hAnsi="Times New Roman"/>
        </w:rPr>
        <w:t xml:space="preserve"> for TN</w:t>
      </w:r>
      <w:r w:rsidRPr="008F375B">
        <w:rPr>
          <w:rFonts w:ascii="Times New Roman" w:hAnsi="Times New Roman"/>
        </w:rPr>
        <w:t xml:space="preserve">, a nominal TDW consists of one or multiple actual TDWs. And the actual TDW is determined by </w:t>
      </w:r>
      <w:r w:rsidRPr="008F375B">
        <w:rPr>
          <w:rFonts w:ascii="Times New Roman" w:eastAsiaTheme="minorEastAsia" w:hAnsi="Times New Roman"/>
          <w:lang w:eastAsia="zh-CN"/>
        </w:rPr>
        <w:t>e</w:t>
      </w:r>
      <w:r w:rsidRPr="008F375B">
        <w:rPr>
          <w:rFonts w:ascii="Times New Roman" w:hAnsi="Times New Roman"/>
        </w:rPr>
        <w:t xml:space="preserve">vents which cause power consistency and phase continuity not to be maintained across repetitions within a nominal TDW. Thus, </w:t>
      </w:r>
      <w:r w:rsidRPr="008F375B">
        <w:rPr>
          <w:rFonts w:ascii="Times New Roman" w:eastAsiaTheme="minorEastAsia" w:hAnsi="Times New Roman"/>
          <w:lang w:val="en-GB" w:eastAsia="zh-CN"/>
        </w:rPr>
        <w:t xml:space="preserve">when DMRS bundling is enabled, the transmitter shall maintain </w:t>
      </w:r>
      <w:r w:rsidRPr="008F375B">
        <w:rPr>
          <w:rFonts w:ascii="Times New Roman" w:hAnsi="Times New Roman"/>
        </w:rPr>
        <w:t xml:space="preserve">power consistency and phase continuity within an actual TDW. The events are categorized as dynamic events and semi-static events. </w:t>
      </w:r>
      <w:r w:rsidR="00EC0763" w:rsidRPr="008F375B">
        <w:rPr>
          <w:rFonts w:ascii="Times New Roman" w:hAnsi="Times New Roman"/>
        </w:rPr>
        <w:t>It</w:t>
      </w:r>
      <w:r w:rsidRPr="008F375B" w:rsidDel="00EC0763">
        <w:rPr>
          <w:rFonts w:ascii="Times New Roman" w:hAnsi="Times New Roman"/>
        </w:rPr>
        <w:t xml:space="preserve"> </w:t>
      </w:r>
      <w:r w:rsidRPr="008F375B">
        <w:rPr>
          <w:rFonts w:ascii="Times New Roman" w:hAnsi="Times New Roman"/>
        </w:rPr>
        <w:t>is mandatory</w:t>
      </w:r>
      <w:r w:rsidR="00EC0763" w:rsidRPr="008F375B">
        <w:rPr>
          <w:rFonts w:ascii="Times New Roman" w:hAnsi="Times New Roman"/>
        </w:rPr>
        <w:t xml:space="preserve"> for UE</w:t>
      </w:r>
      <w:r w:rsidRPr="008F375B">
        <w:rPr>
          <w:rFonts w:ascii="Times New Roman" w:hAnsi="Times New Roman"/>
        </w:rPr>
        <w:t xml:space="preserve"> to restart an actual TDW after a semi-static event, while whether to restart an actual TDW after a dynamic event </w:t>
      </w:r>
      <w:r w:rsidR="002A4353" w:rsidRPr="008F375B">
        <w:rPr>
          <w:rFonts w:ascii="Times New Roman" w:hAnsi="Times New Roman"/>
        </w:rPr>
        <w:t xml:space="preserve">would be </w:t>
      </w:r>
      <w:r w:rsidRPr="008F375B">
        <w:rPr>
          <w:rFonts w:ascii="Times New Roman" w:hAnsi="Times New Roman"/>
        </w:rPr>
        <w:t xml:space="preserve">subject to UE capability. </w:t>
      </w:r>
    </w:p>
    <w:p w14:paraId="53BE429D" w14:textId="214DC4D0" w:rsidR="00E268D2" w:rsidRPr="008F375B" w:rsidRDefault="008E3852" w:rsidP="00E268D2">
      <w:pPr>
        <w:pStyle w:val="BodyText"/>
        <w:spacing w:before="120"/>
        <w:rPr>
          <w:rFonts w:ascii="Times New Roman" w:eastAsiaTheme="minorEastAsia" w:hAnsi="Times New Roman"/>
          <w:lang w:eastAsia="zh-CN"/>
        </w:rPr>
      </w:pPr>
      <w:r w:rsidRPr="008F375B">
        <w:rPr>
          <w:rFonts w:ascii="Times New Roman" w:eastAsiaTheme="minorEastAsia" w:hAnsi="Times New Roman"/>
          <w:lang w:eastAsia="zh-CN"/>
        </w:rPr>
        <w:t xml:space="preserve">According to the discussion </w:t>
      </w:r>
      <w:r w:rsidR="00233100">
        <w:rPr>
          <w:rFonts w:ascii="Times New Roman" w:eastAsiaTheme="minorEastAsia" w:hAnsi="Times New Roman"/>
          <w:lang w:eastAsia="zh-CN"/>
        </w:rPr>
        <w:t>in previous meetings</w:t>
      </w:r>
      <w:r w:rsidRPr="008F375B">
        <w:rPr>
          <w:rFonts w:ascii="Times New Roman" w:eastAsiaTheme="minorEastAsia" w:hAnsi="Times New Roman"/>
          <w:lang w:eastAsia="zh-CN"/>
        </w:rPr>
        <w:t xml:space="preserve">, </w:t>
      </w:r>
      <w:r w:rsidR="00233100">
        <w:rPr>
          <w:rFonts w:ascii="Times New Roman" w:eastAsiaTheme="minorEastAsia" w:hAnsi="Times New Roman"/>
          <w:lang w:eastAsia="zh-CN"/>
        </w:rPr>
        <w:t xml:space="preserve">some </w:t>
      </w:r>
      <w:r w:rsidR="00233100" w:rsidRPr="008F375B">
        <w:rPr>
          <w:rFonts w:ascii="Times New Roman" w:eastAsiaTheme="minorEastAsia" w:hAnsi="Times New Roman"/>
          <w:lang w:eastAsia="zh-CN"/>
        </w:rPr>
        <w:t>NTN specific</w:t>
      </w:r>
      <w:r w:rsidR="00233100" w:rsidRPr="008F375B">
        <w:rPr>
          <w:rFonts w:ascii="Times New Roman" w:eastAsia="MS Gothic" w:hAnsi="Times New Roman"/>
          <w:szCs w:val="18"/>
          <w:lang w:eastAsia="ja-JP"/>
        </w:rPr>
        <w:t xml:space="preserve"> events</w:t>
      </w:r>
      <w:r w:rsidR="00233100">
        <w:rPr>
          <w:rFonts w:ascii="Times New Roman" w:eastAsia="MS Gothic" w:hAnsi="Times New Roman"/>
          <w:szCs w:val="18"/>
          <w:lang w:eastAsia="ja-JP"/>
        </w:rPr>
        <w:t xml:space="preserve"> may violate the </w:t>
      </w:r>
      <w:r w:rsidR="00233100" w:rsidRPr="008F375B">
        <w:rPr>
          <w:rFonts w:ascii="Times New Roman" w:hAnsi="Times New Roman"/>
        </w:rPr>
        <w:t>power consistency and phase continuity</w:t>
      </w:r>
      <w:r w:rsidR="00233100">
        <w:rPr>
          <w:rFonts w:ascii="Times New Roman" w:hAnsi="Times New Roman"/>
        </w:rPr>
        <w:t xml:space="preserve">, which should be discussed and specified. </w:t>
      </w:r>
      <w:r w:rsidR="00D63734">
        <w:rPr>
          <w:rFonts w:ascii="Times New Roman" w:eastAsiaTheme="minorEastAsia" w:hAnsi="Times New Roman" w:hint="eastAsia"/>
          <w:lang w:eastAsia="zh-CN"/>
        </w:rPr>
        <w:t>F</w:t>
      </w:r>
      <w:r w:rsidR="00D63734">
        <w:rPr>
          <w:rFonts w:ascii="Times New Roman" w:eastAsiaTheme="minorEastAsia" w:hAnsi="Times New Roman"/>
          <w:lang w:eastAsia="zh-CN"/>
        </w:rPr>
        <w:t>or example</w:t>
      </w:r>
      <w:r w:rsidR="00E268D2" w:rsidRPr="008F375B">
        <w:rPr>
          <w:rFonts w:ascii="Times New Roman" w:hAnsi="Times New Roman"/>
        </w:rPr>
        <w:t xml:space="preserve">, TA adjustment could cause power consistency </w:t>
      </w:r>
      <w:r w:rsidR="00E268D2" w:rsidRPr="008F375B">
        <w:rPr>
          <w:rFonts w:ascii="Times New Roman" w:hAnsi="Times New Roman"/>
        </w:rPr>
        <w:lastRenderedPageBreak/>
        <w:t xml:space="preserve">and phase continuity not to be maintained. On top of TA itself in TN, in Rel-17 NTN, the calculation of TA applied by NTN UE is one of main enhancements on UL synchronization as described in section 4.3.1 of TS38.211 v17.3.0. </w:t>
      </w:r>
    </w:p>
    <w:tbl>
      <w:tblPr>
        <w:tblStyle w:val="TableGrid"/>
        <w:tblW w:w="0" w:type="auto"/>
        <w:tblLook w:val="04A0" w:firstRow="1" w:lastRow="0" w:firstColumn="1" w:lastColumn="0" w:noHBand="0" w:noVBand="1"/>
      </w:tblPr>
      <w:tblGrid>
        <w:gridCol w:w="9631"/>
      </w:tblGrid>
      <w:tr w:rsidR="00E268D2" w14:paraId="01139DCA" w14:textId="77777777" w:rsidTr="006E1AB9">
        <w:tc>
          <w:tcPr>
            <w:tcW w:w="9631" w:type="dxa"/>
          </w:tcPr>
          <w:p w14:paraId="450E5691" w14:textId="77777777" w:rsidR="00E268D2" w:rsidRDefault="00E268D2" w:rsidP="006E1AB9">
            <w:pPr>
              <w:spacing w:beforeLines="0" w:before="0" w:after="0"/>
            </w:pPr>
            <w:r>
              <w:t>U</w:t>
            </w:r>
            <w:r w:rsidRPr="00C12953">
              <w:t xml:space="preserve">plink frame number </w:t>
            </w:r>
            <w:r w:rsidRPr="00C12953">
              <w:rPr>
                <w:position w:val="-6"/>
              </w:rPr>
              <w:object w:dxaOrig="139" w:dyaOrig="240" w14:anchorId="6B69C9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4.6pt" o:ole="">
                  <v:imagedata r:id="rId12" o:title=""/>
                </v:shape>
                <o:OLEObject Type="Embed" ProgID="Equation.3" ShapeID="_x0000_i1025" DrawAspect="Content" ObjectID="_1753276783" r:id="rId13"/>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sv-SE"/>
                    </w:rPr>
                    <m:t>TA</m:t>
                  </m:r>
                </m:sub>
              </m:sSub>
              <m:r>
                <w:rPr>
                  <w:rFonts w:ascii="Cambria Math" w:hAnsi="Cambria Math"/>
                  <w:lang w:val="sv-SE"/>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sv-SE"/>
                        </w:rPr>
                        <m:t>TA</m:t>
                      </m:r>
                    </m:sub>
                  </m:sSub>
                  <m:r>
                    <w:rPr>
                      <w:rFonts w:ascii="Cambria Math" w:hAnsi="Cambria Math"/>
                      <w:lang w:val="sv-SE"/>
                    </w:rPr>
                    <m:t>+</m:t>
                  </m:r>
                  <m:sSub>
                    <m:sSubPr>
                      <m:ctrlPr>
                        <w:rPr>
                          <w:rFonts w:ascii="Cambria Math" w:hAnsi="Cambria Math"/>
                          <w:i/>
                        </w:rPr>
                      </m:ctrlPr>
                    </m:sSubPr>
                    <m:e>
                      <m:r>
                        <w:rPr>
                          <w:rFonts w:ascii="Cambria Math" w:hAnsi="Cambria Math"/>
                        </w:rPr>
                        <m:t>N</m:t>
                      </m:r>
                    </m:e>
                    <m:sub>
                      <w:proofErr w:type="gramStart"/>
                      <m:r>
                        <m:rPr>
                          <m:nor/>
                        </m:rPr>
                        <w:rPr>
                          <w:rFonts w:ascii="Cambria Math" w:hAnsi="Cambria Math"/>
                          <w:lang w:val="sv-SE"/>
                        </w:rPr>
                        <m:t>TA,offset</m:t>
                      </m:r>
                      <w:proofErr w:type="gramEnd"/>
                    </m:sub>
                  </m:sSub>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common</m:t>
                      </m:r>
                    </m:sup>
                  </m:sSubSup>
                  <m:r>
                    <w:rPr>
                      <w:rFonts w:ascii="Cambria Math" w:hAnsi="Cambria Math"/>
                      <w:lang w:val="sv-SE"/>
                    </w:rPr>
                    <m:t>+</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TA,adj</m:t>
                      </m:r>
                    </m:sub>
                    <m:sup>
                      <m:r>
                        <m:rPr>
                          <m:nor/>
                        </m:rPr>
                        <w:rPr>
                          <w:rFonts w:ascii="Cambria Math" w:hAnsi="Cambria Math"/>
                          <w:lang w:val="sv-SE"/>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sv-SE"/>
                    </w:rPr>
                    <m:t>c</m:t>
                  </m:r>
                </m:sub>
              </m:sSub>
            </m:oMath>
            <w:r w:rsidRPr="00266B68">
              <w:t xml:space="preserve"> </w:t>
            </w:r>
            <w:r w:rsidRPr="00C12953">
              <w:t>before the start of the corresponding downlink frame at the UE</w:t>
            </w:r>
            <w:r>
              <w:t xml:space="preserve"> where</w:t>
            </w:r>
          </w:p>
          <w:p w14:paraId="521BCC72" w14:textId="77777777" w:rsidR="00E268D2" w:rsidRDefault="00E268D2" w:rsidP="006E1AB9">
            <w:pPr>
              <w:pStyle w:val="B1"/>
              <w:spacing w:beforeLines="0" w:before="0" w:after="0"/>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w:t>
            </w:r>
            <w:proofErr w:type="spellStart"/>
            <w:r>
              <w:t>msgA</w:t>
            </w:r>
            <w:proofErr w:type="spellEnd"/>
            <w:r>
              <w:t xml:space="preserve">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0F7F0E1B" w14:textId="77777777" w:rsidR="00E268D2" w:rsidRDefault="00E268D2" w:rsidP="006E1AB9">
            <w:pPr>
              <w:pStyle w:val="B1"/>
              <w:spacing w:beforeLines="0" w:before="0" w:after="0"/>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w:t>
            </w:r>
            <w:r w:rsidRPr="00A73F60">
              <w:t xml:space="preserve">given by clause 4.2 of [5, TS 38.213] </w:t>
            </w:r>
            <w:r>
              <w:t xml:space="preserve">is 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184CC960" w14:textId="77777777" w:rsidR="00E268D2" w:rsidRPr="00F84647" w:rsidRDefault="00E268D2" w:rsidP="006E1AB9">
            <w:pPr>
              <w:pStyle w:val="B1"/>
              <w:spacing w:beforeLines="0" w:before="0" w:after="0"/>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w:t>
            </w:r>
            <w:r w:rsidRPr="003E7AB2">
              <w:t xml:space="preserve">given by clause 4.2 of [5, TS 38.213] </w:t>
            </w:r>
            <w:r>
              <w:t xml:space="preserve">is computed by the UE </w:t>
            </w:r>
            <w:bookmarkStart w:id="9" w:name="_Hlk86996296"/>
            <w:r>
              <w:t xml:space="preserve">based on </w:t>
            </w:r>
            <w:r w:rsidRPr="00A65E2A">
              <w:t>UE position and serving</w:t>
            </w:r>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9"/>
          </w:p>
          <w:p w14:paraId="54D617C1" w14:textId="77777777" w:rsidR="00E268D2" w:rsidRPr="00C12953" w:rsidRDefault="00E268D2" w:rsidP="006E1AB9">
            <w:pPr>
              <w:pStyle w:val="TH"/>
              <w:spacing w:beforeLines="0" w:before="0" w:after="0"/>
            </w:pPr>
            <w:r>
              <w:object w:dxaOrig="6736" w:dyaOrig="2206" w14:anchorId="5474E7A2">
                <v:shape id="_x0000_i1026" type="#_x0000_t75" style="width:273.4pt;height:93.4pt" o:ole="">
                  <v:imagedata r:id="rId14" o:title=""/>
                </v:shape>
                <o:OLEObject Type="Embed" ProgID="Visio.Drawing.11" ShapeID="_x0000_i1026" DrawAspect="Content" ObjectID="_1753276784" r:id="rId15"/>
              </w:object>
            </w:r>
          </w:p>
          <w:p w14:paraId="345A2393" w14:textId="77777777" w:rsidR="00E268D2" w:rsidRDefault="00E268D2" w:rsidP="006E1AB9">
            <w:pPr>
              <w:pStyle w:val="TF"/>
              <w:spacing w:beforeLines="0" w:before="0" w:after="0"/>
            </w:pPr>
            <w:r w:rsidRPr="00C12953">
              <w:t xml:space="preserve">Figure </w:t>
            </w:r>
            <w:r>
              <w:t>4.3.1-1</w:t>
            </w:r>
            <w:r w:rsidRPr="00C12953">
              <w:t>: Uplink-downlink timing relation</w:t>
            </w:r>
            <w:r>
              <w:t>.</w:t>
            </w:r>
          </w:p>
        </w:tc>
      </w:tr>
    </w:tbl>
    <w:p w14:paraId="68990A9F" w14:textId="3557A53A" w:rsidR="00E268D2" w:rsidRDefault="00E268D2" w:rsidP="00E268D2">
      <w:pPr>
        <w:pStyle w:val="BodyText"/>
        <w:spacing w:before="120"/>
        <w:rPr>
          <w:rFonts w:eastAsiaTheme="minorEastAsia"/>
          <w:lang w:eastAsia="zh-CN"/>
        </w:rPr>
      </w:pPr>
      <w:r>
        <w:rPr>
          <w:rFonts w:eastAsiaTheme="minorEastAsia"/>
          <w:lang w:eastAsia="zh-CN"/>
        </w:rPr>
        <w:t xml:space="preserve">As can be seen, when common TA or UE specific TA </w:t>
      </w:r>
      <w:r w:rsidR="00D63734">
        <w:rPr>
          <w:rFonts w:eastAsiaTheme="minorEastAsia"/>
          <w:lang w:eastAsia="zh-CN"/>
        </w:rPr>
        <w:t xml:space="preserve">for NTN </w:t>
      </w:r>
      <w:r>
        <w:rPr>
          <w:rFonts w:eastAsiaTheme="minorEastAsia"/>
          <w:lang w:eastAsia="zh-CN"/>
        </w:rPr>
        <w:t xml:space="preserve">takes effect, power consistency and phase continuity cannot be maintained, which should be regarded as events. </w:t>
      </w:r>
    </w:p>
    <w:p w14:paraId="52397777" w14:textId="47CDE7A4" w:rsidR="00E268D2" w:rsidRDefault="00E268D2" w:rsidP="00E268D2">
      <w:pPr>
        <w:pStyle w:val="BodyText"/>
        <w:spacing w:before="120"/>
      </w:pPr>
      <w:r>
        <w:rPr>
          <w:rFonts w:eastAsiaTheme="minorEastAsia"/>
          <w:lang w:eastAsia="zh-CN"/>
        </w:rPr>
        <w:t xml:space="preserve">Although </w:t>
      </w:r>
      <w:proofErr w:type="spellStart"/>
      <w:r>
        <w:rPr>
          <w:rFonts w:eastAsiaTheme="minorEastAsia"/>
          <w:lang w:eastAsia="zh-CN"/>
        </w:rPr>
        <w:t>gNB</w:t>
      </w:r>
      <w:proofErr w:type="spellEnd"/>
      <w:r>
        <w:rPr>
          <w:rFonts w:eastAsiaTheme="minorEastAsia"/>
          <w:lang w:eastAsia="zh-CN"/>
        </w:rPr>
        <w:t xml:space="preserve"> can try to not allow the common TA to take effect within a nominal TDW by implementation when DMRS bundling is enabled,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 xml:space="preserve"> if configured could still result in the update of common TA. When the common TA is updated, it would be hard to control the repetition transmissions supporting DMRS bundling. In current spec., </w:t>
      </w:r>
      <w:r>
        <w:rPr>
          <w:rFonts w:eastAsiaTheme="minorEastAsia"/>
          <w:lang w:eastAsia="zh-CN"/>
        </w:rPr>
        <w:t xml:space="preserve">when and how to the updated common TA is up to UE implementation.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order</w:t>
      </w:r>
      <w:r>
        <w:rPr>
          <w:rFonts w:eastAsiaTheme="minorEastAsia"/>
          <w:lang w:eastAsia="zh-CN"/>
        </w:rPr>
        <w:t xml:space="preserve"> to keep this UE behavior, it is preferred to </w:t>
      </w:r>
      <w:r>
        <w:t xml:space="preserve">regard the update of a common TA as an event. The application time of the updated common TA could be indicated or configured together with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rsidR="00D924EC">
        <w:rPr>
          <w:iCs/>
        </w:rPr>
        <w:t xml:space="preserve"> to keep the common understanding between </w:t>
      </w:r>
      <w:proofErr w:type="spellStart"/>
      <w:r w:rsidR="00D924EC">
        <w:rPr>
          <w:iCs/>
        </w:rPr>
        <w:t>gNB</w:t>
      </w:r>
      <w:proofErr w:type="spellEnd"/>
      <w:r w:rsidR="00D924EC">
        <w:rPr>
          <w:iCs/>
        </w:rPr>
        <w:t xml:space="preserve"> and UE,</w:t>
      </w:r>
      <w:r w:rsidRPr="00D10668">
        <w:rPr>
          <w:iCs/>
        </w:rPr>
        <w:t xml:space="preserve"> </w:t>
      </w:r>
      <w:r>
        <w:t xml:space="preserve">if DMRS bundling is enabled. </w:t>
      </w:r>
    </w:p>
    <w:p w14:paraId="01A8DF49" w14:textId="23F6FE30" w:rsidR="00E268D2" w:rsidRPr="00D007F9" w:rsidRDefault="00E268D2" w:rsidP="00E268D2">
      <w:pPr>
        <w:pStyle w:val="BodyText"/>
        <w:spacing w:before="120"/>
        <w:rPr>
          <w:rFonts w:eastAsiaTheme="minorEastAsia"/>
          <w:lang w:val="en-GB" w:eastAsia="zh-CN"/>
        </w:rPr>
      </w:pPr>
      <w:r>
        <w:t xml:space="preserve">Furthermore, UE specific TA is calculated by the UE based on </w:t>
      </w:r>
      <w:r w:rsidRPr="00A65E2A">
        <w:t>UE position and serving</w:t>
      </w:r>
      <w:r>
        <w:t xml:space="preserve">-satellite-ephemeris-related higher-layers parameters if configured. Such UE specific TA </w:t>
      </w:r>
      <w:r w:rsidR="00C26DFD">
        <w:t xml:space="preserve">can </w:t>
      </w:r>
      <w:r>
        <w:t xml:space="preserve">be reported to </w:t>
      </w:r>
      <w:proofErr w:type="spellStart"/>
      <w:r>
        <w:t>gNB</w:t>
      </w:r>
      <w:proofErr w:type="spellEnd"/>
      <w:r>
        <w:t xml:space="preserve">, which is described in section </w:t>
      </w:r>
      <w:r w:rsidRPr="00246EC6">
        <w:t xml:space="preserve">5.4.8 of </w:t>
      </w:r>
      <w:r>
        <w:t xml:space="preserve">TS 38.321. </w:t>
      </w:r>
      <w:r>
        <w:rPr>
          <w:rFonts w:eastAsiaTheme="minorEastAsia" w:hint="eastAsia"/>
          <w:lang w:val="en-GB" w:eastAsia="zh-CN"/>
        </w:rPr>
        <w:t>A</w:t>
      </w:r>
      <w:r>
        <w:rPr>
          <w:rFonts w:eastAsiaTheme="minorEastAsia"/>
          <w:lang w:val="en-GB" w:eastAsia="zh-CN"/>
        </w:rPr>
        <w:t>s can be seen, UL-SCH resource is needed for time advance report (TAR).</w:t>
      </w:r>
      <w:r w:rsidDel="003C6660">
        <w:rPr>
          <w:rFonts w:eastAsiaTheme="minorEastAsia"/>
          <w:lang w:val="en-GB" w:eastAsia="zh-CN"/>
        </w:rPr>
        <w:t xml:space="preserve"> </w:t>
      </w:r>
      <w:r>
        <w:rPr>
          <w:rFonts w:eastAsiaTheme="minorEastAsia"/>
          <w:lang w:val="en-GB" w:eastAsia="zh-CN"/>
        </w:rPr>
        <w:t xml:space="preserve">Similar to the discussions on common TA, </w:t>
      </w:r>
      <w:r>
        <w:t xml:space="preserve">the application of UE specific TA should also be regarded as an event. The application time of the UE specific TA should be known by </w:t>
      </w:r>
      <w:proofErr w:type="spellStart"/>
      <w:r>
        <w:t>gNB</w:t>
      </w:r>
      <w:proofErr w:type="spellEnd"/>
      <w:r>
        <w:t xml:space="preserve">, which could be </w:t>
      </w:r>
      <w:r w:rsidR="00D63734">
        <w:t>regarded as assistance information from UE</w:t>
      </w:r>
      <w:r>
        <w:t xml:space="preserve">. </w:t>
      </w:r>
    </w:p>
    <w:p w14:paraId="468A98D5" w14:textId="77777777" w:rsidR="00E268D2" w:rsidRDefault="00E268D2" w:rsidP="00E268D2">
      <w:pPr>
        <w:pStyle w:val="BodyText"/>
        <w:spacing w:before="120"/>
      </w:pPr>
      <w:r>
        <w:t>According to above, we have following proposal.</w:t>
      </w:r>
    </w:p>
    <w:p w14:paraId="4E160EC0" w14:textId="3BD94530" w:rsidR="00E268D2" w:rsidRDefault="00E268D2" w:rsidP="00E268D2">
      <w:pPr>
        <w:pStyle w:val="BodyText"/>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sidR="00A201AC">
        <w:rPr>
          <w:rFonts w:ascii="Times New Roman" w:eastAsiaTheme="minorEastAsia" w:hAnsi="Times New Roman"/>
          <w:b/>
          <w:i/>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393B4685" w14:textId="194004FA" w:rsidR="00C8399E" w:rsidRPr="00C8399E" w:rsidRDefault="00C8399E" w:rsidP="00E268D2">
      <w:pPr>
        <w:pStyle w:val="BodyText"/>
        <w:spacing w:before="120"/>
        <w:rPr>
          <w:lang w:val="en-GB"/>
        </w:rPr>
      </w:pPr>
      <w:r w:rsidRPr="00F845AE">
        <w:rPr>
          <w:rFonts w:ascii="Times New Roman" w:eastAsiaTheme="minorEastAsia" w:hAnsi="Times New Roman"/>
          <w:b/>
          <w:i/>
          <w:lang w:val="en-GB"/>
        </w:rPr>
        <w:t xml:space="preserve">Proposal </w:t>
      </w:r>
      <w:r w:rsidR="00A201AC">
        <w:rPr>
          <w:rFonts w:ascii="Times New Roman" w:eastAsiaTheme="minorEastAsia" w:hAnsi="Times New Roman"/>
          <w:b/>
          <w:i/>
          <w:lang w:val="en-GB"/>
        </w:rPr>
        <w:t>5</w:t>
      </w:r>
      <w:r>
        <w:rPr>
          <w:rFonts w:ascii="Times New Roman" w:eastAsiaTheme="minorEastAsia" w:hAnsi="Times New Roman"/>
          <w:b/>
          <w:i/>
          <w:lang w:val="en-GB"/>
        </w:rPr>
        <w:t xml:space="preserve">: </w:t>
      </w:r>
      <w:r w:rsidR="00BF3A3D" w:rsidRPr="00BF3A3D">
        <w:rPr>
          <w:rFonts w:ascii="Times New Roman" w:eastAsiaTheme="minorEastAsia" w:hAnsi="Times New Roman"/>
          <w:b/>
          <w:i/>
          <w:lang w:val="en-GB"/>
        </w:rPr>
        <w:t>The application time of the UE specific TA</w:t>
      </w:r>
      <w:r w:rsidR="00BF3A3D">
        <w:rPr>
          <w:rFonts w:ascii="Times New Roman" w:eastAsiaTheme="minorEastAsia" w:hAnsi="Times New Roman"/>
          <w:b/>
          <w:i/>
          <w:lang w:val="en-GB"/>
        </w:rPr>
        <w:t xml:space="preserve"> could be regarded as assistance information from UE. </w:t>
      </w:r>
    </w:p>
    <w:p w14:paraId="43CA5CC9" w14:textId="5037A7D0" w:rsidR="00E268D2" w:rsidRDefault="0065689F" w:rsidP="00E268D2">
      <w:pPr>
        <w:spacing w:before="120"/>
        <w:rPr>
          <w:lang w:eastAsia="x-none"/>
        </w:rPr>
      </w:pPr>
      <w:r>
        <w:rPr>
          <w:lang w:eastAsia="x-none"/>
        </w:rPr>
        <w:t>T</w:t>
      </w:r>
      <w:r w:rsidR="00E268D2">
        <w:rPr>
          <w:lang w:eastAsia="x-none"/>
        </w:rPr>
        <w:t xml:space="preserve">he </w:t>
      </w:r>
      <w:r w:rsidR="00E268D2" w:rsidRPr="0010768D">
        <w:rPr>
          <w:lang w:eastAsia="x-none"/>
        </w:rPr>
        <w:t>validity timer</w:t>
      </w:r>
      <w:r w:rsidR="00E268D2" w:rsidRPr="0010768D" w:rsidDel="00D26019">
        <w:rPr>
          <w:lang w:eastAsia="x-none"/>
        </w:rPr>
        <w:t xml:space="preserve"> </w:t>
      </w:r>
      <w:r w:rsidR="00D26019">
        <w:rPr>
          <w:lang w:eastAsia="x-none"/>
        </w:rPr>
        <w:t>could</w:t>
      </w:r>
      <w:r w:rsidR="00D26019" w:rsidRPr="0010768D">
        <w:rPr>
          <w:lang w:eastAsia="x-none"/>
        </w:rPr>
        <w:t xml:space="preserve"> </w:t>
      </w:r>
      <w:r w:rsidR="00E268D2" w:rsidRPr="0010768D">
        <w:rPr>
          <w:lang w:eastAsia="x-none"/>
        </w:rPr>
        <w:t>be started/restarted with configured timer validity duration at the epoch time</w:t>
      </w:r>
      <w:r w:rsidR="00E268D2">
        <w:rPr>
          <w:lang w:eastAsia="x-none"/>
        </w:rPr>
        <w:t>. That means, t</w:t>
      </w:r>
      <w:r w:rsidR="00E268D2" w:rsidRPr="00A22E1C">
        <w:rPr>
          <w:lang w:eastAsia="x-none"/>
        </w:rPr>
        <w:t xml:space="preserve">he serving satellite ephemeris and common TA related parameters </w:t>
      </w:r>
      <w:r w:rsidR="00E268D2">
        <w:rPr>
          <w:lang w:eastAsia="x-none"/>
        </w:rPr>
        <w:t>share</w:t>
      </w:r>
      <w:r w:rsidR="00E268D2" w:rsidRPr="00A22E1C">
        <w:rPr>
          <w:lang w:eastAsia="x-none"/>
        </w:rPr>
        <w:t xml:space="preserve"> the same epoch time</w:t>
      </w:r>
      <w:r w:rsidR="00E268D2">
        <w:rPr>
          <w:lang w:eastAsia="x-none"/>
        </w:rPr>
        <w:t xml:space="preserve">. If the validity timer is restarted due to the update of epoch time within a TDW, the phase continuity and/or power consistency would </w:t>
      </w:r>
      <w:r w:rsidR="00B54AB8">
        <w:rPr>
          <w:lang w:eastAsia="x-none"/>
        </w:rPr>
        <w:t>not be maintained</w:t>
      </w:r>
      <w:r w:rsidR="00E268D2" w:rsidRPr="00A22E1C">
        <w:rPr>
          <w:lang w:eastAsia="x-none"/>
        </w:rPr>
        <w:t>.</w:t>
      </w:r>
      <w:r w:rsidR="00E268D2">
        <w:rPr>
          <w:lang w:eastAsia="x-none"/>
        </w:rPr>
        <w:t xml:space="preserve"> Thus,</w:t>
      </w:r>
      <w:r w:rsidR="00E268D2" w:rsidDel="00D60555">
        <w:rPr>
          <w:lang w:eastAsia="x-none"/>
        </w:rPr>
        <w:t xml:space="preserve"> </w:t>
      </w:r>
      <w:r w:rsidR="00E268D2">
        <w:rPr>
          <w:lang w:eastAsia="x-none"/>
        </w:rPr>
        <w:t xml:space="preserve">the reception of epoch time or epoch time itself, depending on the understandings of the application time of </w:t>
      </w:r>
      <w:r w:rsidR="004A5057">
        <w:rPr>
          <w:lang w:eastAsia="x-none"/>
        </w:rPr>
        <w:t>updating t</w:t>
      </w:r>
      <w:r w:rsidR="00E268D2" w:rsidRPr="00A22E1C">
        <w:rPr>
          <w:lang w:eastAsia="x-none"/>
        </w:rPr>
        <w:t xml:space="preserve">he serving satellite ephemeris and </w:t>
      </w:r>
      <w:r w:rsidR="004A5057">
        <w:rPr>
          <w:lang w:eastAsia="x-none"/>
        </w:rPr>
        <w:t xml:space="preserve">the </w:t>
      </w:r>
      <w:r w:rsidR="00E268D2" w:rsidRPr="00A22E1C">
        <w:rPr>
          <w:lang w:eastAsia="x-none"/>
        </w:rPr>
        <w:t>common TA related parameters</w:t>
      </w:r>
      <w:r w:rsidR="00E268D2">
        <w:rPr>
          <w:lang w:eastAsia="x-none"/>
        </w:rPr>
        <w:t xml:space="preserve">, should be regarded as events. </w:t>
      </w:r>
    </w:p>
    <w:p w14:paraId="51257507" w14:textId="480BA9AF" w:rsidR="00041FE2" w:rsidRDefault="00E268D2" w:rsidP="00C23D06">
      <w:pPr>
        <w:pStyle w:val="BodyText"/>
        <w:spacing w:before="120"/>
        <w:rPr>
          <w:rFonts w:ascii="Times New Roman" w:eastAsiaTheme="minorEastAsia" w:hAnsi="Times New Roman"/>
          <w:b/>
          <w:i/>
          <w:lang w:val="en-GB"/>
        </w:rPr>
      </w:pPr>
      <w:r>
        <w:rPr>
          <w:rFonts w:ascii="Times New Roman" w:eastAsiaTheme="minorEastAsia" w:hAnsi="Times New Roman"/>
          <w:b/>
          <w:i/>
          <w:lang w:val="en-GB"/>
        </w:rPr>
        <w:t xml:space="preserve">Proposal </w:t>
      </w:r>
      <w:r w:rsidR="00A201AC">
        <w:rPr>
          <w:rFonts w:ascii="Times New Roman" w:eastAsiaTheme="minorEastAsia" w:hAnsi="Times New Roman"/>
          <w:b/>
          <w:i/>
          <w:lang w:val="en-GB"/>
        </w:rPr>
        <w:t>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Pr>
          <w:rFonts w:ascii="Times New Roman" w:eastAsiaTheme="minorEastAsia" w:hAnsi="Times New Roman"/>
          <w:b/>
          <w:i/>
          <w:lang w:val="en-GB"/>
        </w:rPr>
        <w:t xml:space="preserve">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2C3743B7" w14:textId="1710744D" w:rsidR="005C2175" w:rsidRDefault="00952A33" w:rsidP="00C23D06">
      <w:pPr>
        <w:pStyle w:val="BodyText"/>
        <w:spacing w:before="120"/>
        <w:rPr>
          <w:rFonts w:eastAsiaTheme="minorEastAsia"/>
          <w:lang w:val="en-GB" w:eastAsia="zh-CN"/>
        </w:rPr>
      </w:pPr>
      <w:r>
        <w:rPr>
          <w:rFonts w:eastAsiaTheme="minorEastAsia"/>
          <w:lang w:val="en-GB" w:eastAsia="zh-CN"/>
        </w:rPr>
        <w:t>According to</w:t>
      </w:r>
      <w:r w:rsidR="005C2175">
        <w:rPr>
          <w:rFonts w:eastAsiaTheme="minorEastAsia"/>
          <w:lang w:val="en-GB" w:eastAsia="zh-CN"/>
        </w:rPr>
        <w:t xml:space="preserve"> above, </w:t>
      </w:r>
      <w:r w:rsidR="00584DD2">
        <w:rPr>
          <w:rFonts w:eastAsiaTheme="minorEastAsia"/>
          <w:lang w:val="en-GB" w:eastAsia="zh-CN"/>
        </w:rPr>
        <w:t xml:space="preserve">we support Alt B and Alt D </w:t>
      </w:r>
      <w:r w:rsidR="00701670">
        <w:rPr>
          <w:rFonts w:eastAsiaTheme="minorEastAsia"/>
          <w:lang w:val="en-GB" w:eastAsia="zh-CN"/>
        </w:rPr>
        <w:t xml:space="preserve">for </w:t>
      </w:r>
      <w:r w:rsidR="00584DD2">
        <w:rPr>
          <w:rFonts w:eastAsiaTheme="minorEastAsia"/>
          <w:lang w:val="en-GB" w:eastAsia="zh-CN"/>
        </w:rPr>
        <w:t>actual TDW determination</w:t>
      </w:r>
      <w:r w:rsidR="00584DD2" w:rsidRPr="00584DD2">
        <w:t xml:space="preserve"> </w:t>
      </w:r>
      <w:r w:rsidR="00701670">
        <w:rPr>
          <w:rFonts w:eastAsiaTheme="minorEastAsia"/>
          <w:lang w:val="en-GB" w:eastAsia="zh-CN"/>
        </w:rPr>
        <w:t>when</w:t>
      </w:r>
      <w:r w:rsidR="00584DD2" w:rsidRPr="00584DD2">
        <w:rPr>
          <w:rFonts w:eastAsiaTheme="minorEastAsia"/>
          <w:lang w:val="en-GB" w:eastAsia="zh-CN"/>
        </w:rPr>
        <w:t xml:space="preserve"> DMRS bundling</w:t>
      </w:r>
      <w:r w:rsidR="00701670">
        <w:rPr>
          <w:rFonts w:eastAsiaTheme="minorEastAsia"/>
          <w:lang w:val="en-GB" w:eastAsia="zh-CN"/>
        </w:rPr>
        <w:t xml:space="preserve"> </w:t>
      </w:r>
      <w:r w:rsidR="001230C8">
        <w:rPr>
          <w:rFonts w:eastAsiaTheme="minorEastAsia"/>
          <w:lang w:val="en-GB" w:eastAsia="zh-CN"/>
        </w:rPr>
        <w:t>is</w:t>
      </w:r>
      <w:r w:rsidR="00701670">
        <w:rPr>
          <w:rFonts w:eastAsiaTheme="minorEastAsia"/>
          <w:lang w:val="en-GB" w:eastAsia="zh-CN"/>
        </w:rPr>
        <w:t xml:space="preserve"> enabled in NTN</w:t>
      </w:r>
      <w:r w:rsidR="00584DD2">
        <w:rPr>
          <w:rFonts w:eastAsiaTheme="minorEastAsia"/>
          <w:lang w:val="en-GB" w:eastAsia="zh-CN"/>
        </w:rPr>
        <w:t>.</w:t>
      </w:r>
    </w:p>
    <w:p w14:paraId="001B09AD" w14:textId="0B54D1EE" w:rsidR="005C2175" w:rsidRPr="005C2175" w:rsidDel="002F1DFD" w:rsidRDefault="005C2175" w:rsidP="00C23D06">
      <w:pPr>
        <w:pStyle w:val="BodyText"/>
        <w:spacing w:before="120"/>
        <w:rPr>
          <w:rFonts w:eastAsiaTheme="minorEastAsia"/>
          <w:lang w:val="en-GB" w:eastAsia="zh-CN"/>
        </w:rPr>
      </w:pPr>
      <w:r>
        <w:rPr>
          <w:rFonts w:ascii="Times New Roman" w:eastAsiaTheme="minorEastAsia" w:hAnsi="Times New Roman"/>
          <w:b/>
          <w:i/>
          <w:lang w:val="en-GB"/>
        </w:rPr>
        <w:t xml:space="preserve">Proposal </w:t>
      </w:r>
      <w:r w:rsidR="00A201AC">
        <w:rPr>
          <w:rFonts w:ascii="Times New Roman" w:eastAsiaTheme="minorEastAsia" w:hAnsi="Times New Roman"/>
          <w:b/>
          <w:i/>
          <w:lang w:val="en-GB"/>
        </w:rPr>
        <w:t>7</w:t>
      </w:r>
      <w:r w:rsidRPr="00F845AE">
        <w:rPr>
          <w:rFonts w:ascii="Times New Roman" w:eastAsiaTheme="minorEastAsia" w:hAnsi="Times New Roman"/>
          <w:b/>
          <w:i/>
          <w:iCs/>
          <w:lang w:val="en-GB"/>
        </w:rPr>
        <w:t>:</w:t>
      </w:r>
      <w:r w:rsidR="00D93EA9">
        <w:rPr>
          <w:rFonts w:ascii="Times New Roman" w:eastAsiaTheme="minorEastAsia" w:hAnsi="Times New Roman"/>
          <w:b/>
          <w:i/>
          <w:iCs/>
          <w:lang w:val="en-GB"/>
        </w:rPr>
        <w:t xml:space="preserve"> Support </w:t>
      </w:r>
      <w:r w:rsidR="00D93EA9" w:rsidRPr="00D93EA9">
        <w:rPr>
          <w:rFonts w:ascii="Times New Roman" w:eastAsiaTheme="minorEastAsia" w:hAnsi="Times New Roman"/>
          <w:b/>
          <w:i/>
          <w:iCs/>
          <w:lang w:val="en-GB"/>
        </w:rPr>
        <w:t xml:space="preserve">Alt B and Alt D </w:t>
      </w:r>
      <w:r w:rsidR="007157CA" w:rsidRPr="007157CA">
        <w:rPr>
          <w:rFonts w:ascii="Times New Roman" w:eastAsiaTheme="minorEastAsia" w:hAnsi="Times New Roman"/>
          <w:b/>
          <w:i/>
          <w:iCs/>
          <w:lang w:val="en-GB"/>
        </w:rPr>
        <w:t>for actual TDW determination when DMRS bundling is enabled in NTN</w:t>
      </w:r>
      <w:r w:rsidR="00D93EA9">
        <w:rPr>
          <w:rFonts w:ascii="Times New Roman" w:eastAsiaTheme="minorEastAsia" w:hAnsi="Times New Roman"/>
          <w:b/>
          <w:i/>
          <w:iCs/>
          <w:lang w:val="en-GB"/>
        </w:rPr>
        <w:t xml:space="preserve">. </w:t>
      </w:r>
    </w:p>
    <w:p w14:paraId="605544FD" w14:textId="77777777" w:rsidR="00E268D2" w:rsidRDefault="00E268D2" w:rsidP="00C23D06">
      <w:pPr>
        <w:pStyle w:val="Heading1"/>
        <w:keepLines/>
        <w:numPr>
          <w:ilvl w:val="0"/>
          <w:numId w:val="5"/>
        </w:numPr>
        <w:pBdr>
          <w:top w:val="single" w:sz="12" w:space="3" w:color="auto"/>
        </w:pBdr>
        <w:overflowPunct w:val="0"/>
        <w:autoSpaceDE w:val="0"/>
        <w:autoSpaceDN w:val="0"/>
        <w:adjustRightInd w:val="0"/>
        <w:spacing w:beforeLines="100" w:after="18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2448815" w14:textId="77777777" w:rsidR="00E268D2" w:rsidRDefault="00E268D2" w:rsidP="00E268D2">
      <w:pPr>
        <w:spacing w:before="120"/>
        <w:rPr>
          <w:rFonts w:eastAsia="宋体"/>
          <w:lang w:eastAsia="zh-CN"/>
        </w:rPr>
      </w:pPr>
      <w:r>
        <w:rPr>
          <w:rFonts w:eastAsia="宋体"/>
          <w:lang w:eastAsia="zh-CN"/>
        </w:rPr>
        <w:t xml:space="preserve">In this contribution, we </w:t>
      </w:r>
      <w:r>
        <w:rPr>
          <w:rFonts w:eastAsia="等线"/>
          <w:lang w:eastAsia="zh-CN"/>
        </w:rPr>
        <w:t>discuss the aspects related to coverage enhancement of NR NTN</w:t>
      </w:r>
      <w:r>
        <w:rPr>
          <w:rFonts w:eastAsia="宋体"/>
          <w:lang w:eastAsia="zh-CN"/>
        </w:rPr>
        <w:t xml:space="preserve">, and have </w:t>
      </w:r>
      <w:proofErr w:type="gramStart"/>
      <w:r>
        <w:rPr>
          <w:rFonts w:eastAsia="宋体"/>
          <w:lang w:eastAsia="zh-CN"/>
        </w:rPr>
        <w:t>following  observations</w:t>
      </w:r>
      <w:proofErr w:type="gramEnd"/>
      <w:r>
        <w:rPr>
          <w:rFonts w:eastAsia="宋体"/>
          <w:lang w:eastAsia="zh-CN"/>
        </w:rPr>
        <w:t xml:space="preserve"> and proposals: </w:t>
      </w:r>
    </w:p>
    <w:p w14:paraId="02D3CFEE" w14:textId="49AE5269" w:rsidR="00C75DEA" w:rsidRPr="00E56149" w:rsidRDefault="00FE66DF" w:rsidP="00C75DEA">
      <w:pPr>
        <w:pStyle w:val="BodyText"/>
        <w:spacing w:before="120"/>
        <w:rPr>
          <w:rFonts w:ascii="Times New Roman" w:eastAsiaTheme="minorEastAsia" w:hAnsi="Times New Roman"/>
          <w:b/>
          <w:i/>
          <w:iCs/>
          <w:lang w:val="en-GB"/>
        </w:rPr>
      </w:pPr>
      <w:r>
        <w:rPr>
          <w:rFonts w:eastAsiaTheme="minorEastAsia"/>
          <w:b/>
          <w:i/>
          <w:lang w:val="en-GB"/>
        </w:rPr>
        <w:lastRenderedPageBreak/>
        <w:t>Observation 1</w:t>
      </w:r>
      <w:r w:rsidRPr="00F845AE">
        <w:rPr>
          <w:rFonts w:eastAsiaTheme="minorEastAsia"/>
          <w:b/>
          <w:i/>
          <w:iCs/>
          <w:lang w:val="en-GB"/>
        </w:rPr>
        <w:t>:</w:t>
      </w:r>
      <w:r>
        <w:rPr>
          <w:rFonts w:eastAsiaTheme="minorEastAsia"/>
          <w:b/>
          <w:i/>
          <w:iCs/>
          <w:lang w:val="en-GB"/>
        </w:rPr>
        <w:t xml:space="preserve"> </w:t>
      </w:r>
      <w:r w:rsidR="00C75DEA">
        <w:rPr>
          <w:rFonts w:ascii="Times New Roman" w:eastAsiaTheme="minorEastAsia" w:hAnsi="Times New Roman"/>
          <w:b/>
          <w:i/>
          <w:iCs/>
          <w:lang w:val="en-GB"/>
        </w:rPr>
        <w:t>Whether any assistance information is needed can be left to the discussion on actual TDW determination.</w:t>
      </w:r>
    </w:p>
    <w:p w14:paraId="5C9E5B3B" w14:textId="44FEBE01" w:rsidR="00A01247" w:rsidRDefault="00FE66DF" w:rsidP="00A01247">
      <w:pPr>
        <w:pStyle w:val="BodyText"/>
        <w:spacing w:before="120"/>
        <w:rPr>
          <w:rFonts w:ascii="Times New Roman" w:eastAsiaTheme="minorEastAsia" w:hAnsi="Times New Roman"/>
          <w:b/>
          <w:i/>
          <w:iCs/>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1</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sidR="00A01247">
        <w:rPr>
          <w:rFonts w:ascii="Times New Roman" w:eastAsiaTheme="minorEastAsia" w:hAnsi="Times New Roman"/>
          <w:b/>
          <w:i/>
          <w:iCs/>
          <w:lang w:val="en-GB"/>
        </w:rPr>
        <w:t>Make following updates before confirming the working assumption on</w:t>
      </w:r>
      <w:r w:rsidR="00A01247" w:rsidRPr="00050AD5">
        <w:rPr>
          <w:rFonts w:ascii="Times New Roman" w:eastAsiaTheme="minorEastAsia" w:hAnsi="Times New Roman"/>
          <w:b/>
          <w:i/>
          <w:lang w:val="en-GB"/>
        </w:rPr>
        <w:t xml:space="preserve"> </w:t>
      </w:r>
      <w:r w:rsidR="00A01247" w:rsidRPr="00EE4948">
        <w:rPr>
          <w:rFonts w:ascii="Times New Roman" w:eastAsiaTheme="minorEastAsia" w:hAnsi="Times New Roman"/>
          <w:b/>
          <w:i/>
          <w:lang w:val="en-GB"/>
        </w:rPr>
        <w:t>RSRP threshold</w:t>
      </w:r>
      <w:r w:rsidR="00A01247">
        <w:rPr>
          <w:rFonts w:ascii="Times New Roman" w:eastAsiaTheme="minorEastAsia" w:hAnsi="Times New Roman"/>
          <w:b/>
          <w:i/>
          <w:iCs/>
          <w:lang w:val="en-GB"/>
        </w:rPr>
        <w:t xml:space="preserve"> for repetition request or capability report of </w:t>
      </w:r>
      <w:r w:rsidR="00A01247" w:rsidRPr="00184FA7">
        <w:rPr>
          <w:rFonts w:ascii="Times New Roman" w:eastAsiaTheme="minorEastAsia" w:hAnsi="Times New Roman"/>
          <w:b/>
          <w:i/>
          <w:iCs/>
          <w:lang w:val="en-GB"/>
        </w:rPr>
        <w:t>PUCCH repetition for Msg4 HARQ-ACK</w:t>
      </w:r>
      <w:r w:rsidR="00A01247">
        <w:rPr>
          <w:rFonts w:ascii="Times New Roman" w:eastAsiaTheme="minorEastAsia" w:hAnsi="Times New Roman"/>
          <w:b/>
          <w:i/>
          <w:iCs/>
          <w:lang w:val="en-GB"/>
        </w:rPr>
        <w:t>.</w:t>
      </w:r>
    </w:p>
    <w:p w14:paraId="5B9E3B81" w14:textId="77777777" w:rsidR="00C75DEA" w:rsidRDefault="00C75DEA" w:rsidP="00C75DEA">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2</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Introduce </w:t>
      </w:r>
      <w:proofErr w:type="gramStart"/>
      <w:r>
        <w:rPr>
          <w:rFonts w:ascii="Times New Roman" w:eastAsiaTheme="minorEastAsia" w:hAnsi="Times New Roman"/>
          <w:b/>
          <w:i/>
          <w:iCs/>
          <w:lang w:val="en-GB"/>
        </w:rPr>
        <w:t>a</w:t>
      </w:r>
      <w:proofErr w:type="gramEnd"/>
      <w:r>
        <w:rPr>
          <w:rFonts w:ascii="Times New Roman" w:eastAsiaTheme="minorEastAsia" w:hAnsi="Times New Roman"/>
          <w:b/>
          <w:i/>
          <w:iCs/>
          <w:lang w:val="en-GB"/>
        </w:rPr>
        <w:t xml:space="preserve"> NTN specific maximum TDW size as UE capability report.</w:t>
      </w:r>
    </w:p>
    <w:p w14:paraId="30A3EA2B" w14:textId="77777777" w:rsidR="00A201AC" w:rsidRPr="00E56149" w:rsidRDefault="00A201AC" w:rsidP="00A201AC">
      <w:pPr>
        <w:pStyle w:val="BodyText"/>
        <w:spacing w:before="120"/>
        <w:rPr>
          <w:rFonts w:ascii="Times New Roman" w:eastAsiaTheme="minorEastAsia" w:hAnsi="Times New Roman"/>
          <w:b/>
          <w:i/>
          <w:iCs/>
          <w:lang w:val="en-GB"/>
        </w:rPr>
      </w:pPr>
      <w:r>
        <w:rPr>
          <w:rFonts w:ascii="Times New Roman" w:eastAsiaTheme="minorEastAsia" w:hAnsi="Times New Roman"/>
          <w:b/>
          <w:i/>
          <w:lang w:val="en-GB"/>
        </w:rPr>
        <w:t>Proposal</w:t>
      </w:r>
      <w:r w:rsidRPr="00F845AE">
        <w:rPr>
          <w:rFonts w:ascii="Times New Roman" w:eastAsiaTheme="minorEastAsia" w:hAnsi="Times New Roman"/>
          <w:b/>
          <w:i/>
          <w:lang w:val="en-GB"/>
        </w:rPr>
        <w:t xml:space="preserve"> </w:t>
      </w:r>
      <w:r>
        <w:rPr>
          <w:rFonts w:ascii="Times New Roman" w:eastAsiaTheme="minorEastAsia" w:hAnsi="Times New Roman"/>
          <w:b/>
          <w:i/>
          <w:iCs/>
          <w:lang w:val="en-GB"/>
        </w:rPr>
        <w:t>3</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Nominal TDW in NTN is determined based on </w:t>
      </w:r>
      <w:proofErr w:type="spellStart"/>
      <w:r w:rsidRPr="00C63FEB">
        <w:rPr>
          <w:rFonts w:ascii="Times New Roman" w:eastAsiaTheme="minorEastAsia" w:hAnsi="Times New Roman"/>
          <w:b/>
          <w:i/>
          <w:iCs/>
          <w:lang w:val="en-GB"/>
        </w:rPr>
        <w:t>maxDurationDMRS</w:t>
      </w:r>
      <w:proofErr w:type="spellEnd"/>
      <w:r w:rsidRPr="00C63FEB">
        <w:rPr>
          <w:rFonts w:ascii="Times New Roman" w:eastAsiaTheme="minorEastAsia" w:hAnsi="Times New Roman"/>
          <w:b/>
          <w:i/>
          <w:iCs/>
          <w:lang w:val="en-GB"/>
        </w:rPr>
        <w:t xml:space="preserve">-Bundling, transmission duration M, and also </w:t>
      </w:r>
      <w:proofErr w:type="gramStart"/>
      <w:r>
        <w:rPr>
          <w:rFonts w:ascii="Times New Roman" w:eastAsiaTheme="minorEastAsia" w:hAnsi="Times New Roman"/>
          <w:b/>
          <w:i/>
          <w:iCs/>
          <w:lang w:val="en-GB"/>
        </w:rPr>
        <w:t>a</w:t>
      </w:r>
      <w:proofErr w:type="gramEnd"/>
      <w:r w:rsidRPr="00C63FEB">
        <w:rPr>
          <w:rFonts w:ascii="Times New Roman" w:eastAsiaTheme="minorEastAsia" w:hAnsi="Times New Roman"/>
          <w:b/>
          <w:i/>
          <w:iCs/>
          <w:lang w:val="en-GB"/>
        </w:rPr>
        <w:t xml:space="preserve"> NTN specific maximum TDW size</w:t>
      </w:r>
      <w:r>
        <w:rPr>
          <w:rFonts w:ascii="Times New Roman" w:eastAsiaTheme="minorEastAsia" w:hAnsi="Times New Roman"/>
          <w:b/>
          <w:i/>
          <w:iCs/>
          <w:lang w:val="en-GB"/>
        </w:rPr>
        <w:t xml:space="preserve">. </w:t>
      </w:r>
    </w:p>
    <w:p w14:paraId="4FFBDC15" w14:textId="77777777" w:rsidR="00A201AC" w:rsidRDefault="00A201AC" w:rsidP="00A201AC">
      <w:pPr>
        <w:pStyle w:val="BodyText"/>
        <w:spacing w:before="120"/>
        <w:rPr>
          <w:rFonts w:ascii="Times New Roman" w:eastAsiaTheme="minorEastAsia" w:hAnsi="Times New Roman"/>
          <w:b/>
          <w:i/>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4</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 xml:space="preserve">The application of common TA and UE specific TA should be regarded as events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0C36FA15" w14:textId="77777777" w:rsidR="00A201AC" w:rsidRPr="00C8399E" w:rsidRDefault="00A201AC" w:rsidP="00A201AC">
      <w:pPr>
        <w:pStyle w:val="BodyText"/>
        <w:spacing w:before="120"/>
        <w:rPr>
          <w:lang w:val="en-GB"/>
        </w:rPr>
      </w:pPr>
      <w:r w:rsidRPr="00F845AE">
        <w:rPr>
          <w:rFonts w:ascii="Times New Roman" w:eastAsiaTheme="minorEastAsia" w:hAnsi="Times New Roman"/>
          <w:b/>
          <w:i/>
          <w:lang w:val="en-GB"/>
        </w:rPr>
        <w:t xml:space="preserve">Proposal </w:t>
      </w:r>
      <w:r>
        <w:rPr>
          <w:rFonts w:ascii="Times New Roman" w:eastAsiaTheme="minorEastAsia" w:hAnsi="Times New Roman"/>
          <w:b/>
          <w:i/>
          <w:lang w:val="en-GB"/>
        </w:rPr>
        <w:t xml:space="preserve">5: </w:t>
      </w:r>
      <w:r w:rsidRPr="00BF3A3D">
        <w:rPr>
          <w:rFonts w:ascii="Times New Roman" w:eastAsiaTheme="minorEastAsia" w:hAnsi="Times New Roman"/>
          <w:b/>
          <w:i/>
          <w:lang w:val="en-GB"/>
        </w:rPr>
        <w:t>The application time of the UE specific TA</w:t>
      </w:r>
      <w:r>
        <w:rPr>
          <w:rFonts w:ascii="Times New Roman" w:eastAsiaTheme="minorEastAsia" w:hAnsi="Times New Roman"/>
          <w:b/>
          <w:i/>
          <w:lang w:val="en-GB"/>
        </w:rPr>
        <w:t xml:space="preserve"> could be regarde</w:t>
      </w:r>
      <w:bookmarkStart w:id="10" w:name="_GoBack"/>
      <w:bookmarkEnd w:id="10"/>
      <w:r>
        <w:rPr>
          <w:rFonts w:ascii="Times New Roman" w:eastAsiaTheme="minorEastAsia" w:hAnsi="Times New Roman"/>
          <w:b/>
          <w:i/>
          <w:lang w:val="en-GB"/>
        </w:rPr>
        <w:t xml:space="preserve">d as assistance information from UE. </w:t>
      </w:r>
    </w:p>
    <w:p w14:paraId="71588E74" w14:textId="77777777" w:rsidR="00A201AC" w:rsidRDefault="00A201AC" w:rsidP="00A201AC">
      <w:pPr>
        <w:pStyle w:val="BodyText"/>
        <w:spacing w:before="120"/>
        <w:rPr>
          <w:rFonts w:ascii="Times New Roman" w:eastAsiaTheme="minorEastAsia" w:hAnsi="Times New Roman"/>
          <w:b/>
          <w:i/>
          <w:lang w:val="en-GB"/>
        </w:rPr>
      </w:pPr>
      <w:r>
        <w:rPr>
          <w:rFonts w:ascii="Times New Roman" w:eastAsiaTheme="minorEastAsia" w:hAnsi="Times New Roman"/>
          <w:b/>
          <w:i/>
          <w:lang w:val="en-GB"/>
        </w:rPr>
        <w:t>Proposal 6</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w:t>
      </w:r>
      <w:r>
        <w:rPr>
          <w:rFonts w:ascii="Times New Roman" w:eastAsiaTheme="minorEastAsia" w:hAnsi="Times New Roman"/>
          <w:b/>
          <w:i/>
          <w:lang w:val="en-GB"/>
        </w:rPr>
        <w:t>T</w:t>
      </w:r>
      <w:r w:rsidRPr="00C75B97">
        <w:rPr>
          <w:rFonts w:ascii="Times New Roman" w:eastAsiaTheme="minorEastAsia" w:hAnsi="Times New Roman"/>
          <w:b/>
          <w:i/>
          <w:lang w:val="en-GB"/>
        </w:rPr>
        <w:t>he indication or update of epoch time should be regarded as events</w:t>
      </w:r>
      <w:r>
        <w:rPr>
          <w:rFonts w:ascii="Times New Roman" w:eastAsiaTheme="minorEastAsia" w:hAnsi="Times New Roman"/>
          <w:b/>
          <w:i/>
          <w:lang w:val="en-GB"/>
        </w:rPr>
        <w:t xml:space="preserve"> which </w:t>
      </w:r>
      <w:r w:rsidRPr="009C3187">
        <w:rPr>
          <w:rFonts w:ascii="Times New Roman" w:eastAsiaTheme="minorEastAsia" w:hAnsi="Times New Roman"/>
          <w:b/>
          <w:i/>
          <w:lang w:val="en-GB"/>
        </w:rPr>
        <w:t>cause power consistency and phase continuity not to be maintained</w:t>
      </w:r>
      <w:r>
        <w:rPr>
          <w:rFonts w:ascii="Times New Roman" w:eastAsiaTheme="minorEastAsia" w:hAnsi="Times New Roman"/>
          <w:b/>
          <w:i/>
          <w:lang w:val="en-GB"/>
        </w:rPr>
        <w:t>, when DMRS bundling is enabled</w:t>
      </w:r>
      <w:r w:rsidRPr="00F845AE">
        <w:rPr>
          <w:rFonts w:ascii="Times New Roman" w:eastAsiaTheme="minorEastAsia" w:hAnsi="Times New Roman"/>
          <w:b/>
          <w:i/>
          <w:lang w:val="en-GB"/>
        </w:rPr>
        <w:t>.</w:t>
      </w:r>
    </w:p>
    <w:p w14:paraId="49B991F5" w14:textId="77777777" w:rsidR="00A201AC" w:rsidRPr="005C2175" w:rsidDel="002F1DFD" w:rsidRDefault="00A201AC" w:rsidP="00A201AC">
      <w:pPr>
        <w:pStyle w:val="BodyText"/>
        <w:spacing w:before="120"/>
        <w:rPr>
          <w:rFonts w:eastAsiaTheme="minorEastAsia"/>
          <w:lang w:val="en-GB" w:eastAsia="zh-CN"/>
        </w:rPr>
      </w:pPr>
      <w:r>
        <w:rPr>
          <w:rFonts w:ascii="Times New Roman" w:eastAsiaTheme="minorEastAsia" w:hAnsi="Times New Roman"/>
          <w:b/>
          <w:i/>
          <w:lang w:val="en-GB"/>
        </w:rPr>
        <w:t>Proposal 7</w:t>
      </w:r>
      <w:r w:rsidRPr="00F845AE">
        <w:rPr>
          <w:rFonts w:ascii="Times New Roman" w:eastAsiaTheme="minorEastAsia" w:hAnsi="Times New Roman"/>
          <w:b/>
          <w:i/>
          <w:iCs/>
          <w:lang w:val="en-GB"/>
        </w:rPr>
        <w:t>:</w:t>
      </w:r>
      <w:r>
        <w:rPr>
          <w:rFonts w:ascii="Times New Roman" w:eastAsiaTheme="minorEastAsia" w:hAnsi="Times New Roman"/>
          <w:b/>
          <w:i/>
          <w:iCs/>
          <w:lang w:val="en-GB"/>
        </w:rPr>
        <w:t xml:space="preserve"> Support </w:t>
      </w:r>
      <w:r w:rsidRPr="00D93EA9">
        <w:rPr>
          <w:rFonts w:ascii="Times New Roman" w:eastAsiaTheme="minorEastAsia" w:hAnsi="Times New Roman"/>
          <w:b/>
          <w:i/>
          <w:iCs/>
          <w:lang w:val="en-GB"/>
        </w:rPr>
        <w:t xml:space="preserve">Alt B and Alt D </w:t>
      </w:r>
      <w:r w:rsidRPr="007157CA">
        <w:rPr>
          <w:rFonts w:ascii="Times New Roman" w:eastAsiaTheme="minorEastAsia" w:hAnsi="Times New Roman"/>
          <w:b/>
          <w:i/>
          <w:iCs/>
          <w:lang w:val="en-GB"/>
        </w:rPr>
        <w:t>for actual TDW determination when DMRS bundling is enabled in NTN</w:t>
      </w:r>
      <w:r>
        <w:rPr>
          <w:rFonts w:ascii="Times New Roman" w:eastAsiaTheme="minorEastAsia" w:hAnsi="Times New Roman"/>
          <w:b/>
          <w:i/>
          <w:iCs/>
          <w:lang w:val="en-GB"/>
        </w:rPr>
        <w:t xml:space="preserve">. </w:t>
      </w:r>
    </w:p>
    <w:p w14:paraId="6182A3A4" w14:textId="648C4AEC" w:rsidR="00FE66DF" w:rsidRDefault="00FE66DF" w:rsidP="00D35BB4">
      <w:pPr>
        <w:pStyle w:val="BodyText"/>
        <w:spacing w:before="120"/>
        <w:rPr>
          <w:rFonts w:ascii="Times New Roman" w:eastAsiaTheme="minorEastAsia" w:hAnsi="Times New Roman"/>
          <w:b/>
          <w:i/>
          <w:lang w:val="en-GB"/>
        </w:rPr>
      </w:pPr>
    </w:p>
    <w:p w14:paraId="2F4A292D" w14:textId="77777777" w:rsidR="00E268D2" w:rsidRDefault="00E268D2" w:rsidP="00E268D2">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03336ECF" w14:textId="29731877" w:rsidR="00E268D2" w:rsidRPr="004C77C1" w:rsidRDefault="00E268D2" w:rsidP="00C23D06">
      <w:pPr>
        <w:pStyle w:val="BodyText"/>
        <w:numPr>
          <w:ilvl w:val="0"/>
          <w:numId w:val="7"/>
        </w:numPr>
        <w:snapToGrid w:val="0"/>
        <w:spacing w:before="120" w:line="268" w:lineRule="auto"/>
        <w:contextualSpacing/>
        <w:rPr>
          <w:rFonts w:eastAsia="宋体"/>
          <w:lang w:eastAsia="zh-CN"/>
        </w:rPr>
      </w:pPr>
      <w:bookmarkStart w:id="11" w:name="_Ref101885779"/>
      <w:bookmarkEnd w:id="2"/>
      <w:bookmarkEnd w:id="3"/>
      <w:bookmarkEnd w:id="4"/>
      <w:r w:rsidRPr="001E7047">
        <w:rPr>
          <w:rFonts w:ascii="Times New Roman" w:hAnsi="Times New Roman"/>
          <w:color w:val="000000"/>
        </w:rPr>
        <w:t>Ch</w:t>
      </w:r>
      <w:r w:rsidRPr="001A2E8B">
        <w:rPr>
          <w:rFonts w:ascii="Times New Roman" w:hAnsi="Times New Roman"/>
          <w:color w:val="000000"/>
        </w:rPr>
        <w:t>airman notes for 3GPP TSG RAN WG1</w:t>
      </w:r>
      <w:r w:rsidRPr="00246EC6">
        <w:rPr>
          <w:rFonts w:ascii="Times New Roman" w:hAnsi="Times New Roman"/>
          <w:color w:val="000000"/>
        </w:rPr>
        <w:t xml:space="preserve"> #11</w:t>
      </w:r>
      <w:r w:rsidR="003E26C8">
        <w:rPr>
          <w:rFonts w:ascii="Times New Roman" w:hAnsi="Times New Roman"/>
          <w:color w:val="000000"/>
        </w:rPr>
        <w:t>3</w:t>
      </w:r>
      <w:r w:rsidRPr="00246EC6">
        <w:rPr>
          <w:rFonts w:ascii="Times New Roman" w:hAnsi="Times New Roman"/>
          <w:color w:val="000000"/>
        </w:rPr>
        <w:t xml:space="preserve">, </w:t>
      </w:r>
      <w:r w:rsidR="00FC44CC">
        <w:rPr>
          <w:rFonts w:ascii="Times New Roman" w:hAnsi="Times New Roman"/>
          <w:color w:val="000000"/>
        </w:rPr>
        <w:t>May</w:t>
      </w:r>
      <w:r w:rsidR="00ED4CCF" w:rsidRPr="00ED4CCF">
        <w:rPr>
          <w:rFonts w:ascii="Times New Roman" w:hAnsi="Times New Roman"/>
          <w:color w:val="000000"/>
        </w:rPr>
        <w:t xml:space="preserve"> </w:t>
      </w:r>
      <w:r w:rsidR="00FC44CC">
        <w:rPr>
          <w:rFonts w:ascii="Times New Roman" w:hAnsi="Times New Roman"/>
          <w:color w:val="000000"/>
        </w:rPr>
        <w:t>22</w:t>
      </w:r>
      <w:r w:rsidR="00ED4CCF" w:rsidRPr="00CE1F20">
        <w:rPr>
          <w:rFonts w:ascii="Times New Roman" w:hAnsi="Times New Roman"/>
          <w:color w:val="000000"/>
          <w:vertAlign w:val="superscript"/>
        </w:rPr>
        <w:t>th</w:t>
      </w:r>
      <w:r w:rsidR="00ED4CCF" w:rsidRPr="00ED4CCF">
        <w:rPr>
          <w:rFonts w:ascii="Times New Roman" w:hAnsi="Times New Roman"/>
          <w:color w:val="000000"/>
        </w:rPr>
        <w:t xml:space="preserve"> </w:t>
      </w:r>
      <w:r w:rsidR="001F78E4">
        <w:rPr>
          <w:rFonts w:ascii="Times New Roman" w:hAnsi="Times New Roman"/>
          <w:color w:val="000000"/>
        </w:rPr>
        <w:t xml:space="preserve">- </w:t>
      </w:r>
      <w:r w:rsidR="00E6705E">
        <w:rPr>
          <w:rFonts w:ascii="Times New Roman" w:hAnsi="Times New Roman"/>
          <w:color w:val="000000"/>
        </w:rPr>
        <w:t>26</w:t>
      </w:r>
      <w:r w:rsidR="00E6705E">
        <w:rPr>
          <w:rFonts w:ascii="Times New Roman" w:hAnsi="Times New Roman"/>
          <w:color w:val="000000"/>
          <w:vertAlign w:val="superscript"/>
        </w:rPr>
        <w:t>th</w:t>
      </w:r>
      <w:r w:rsidRPr="00246EC6">
        <w:rPr>
          <w:rFonts w:ascii="Times New Roman" w:hAnsi="Times New Roman"/>
          <w:color w:val="000000"/>
        </w:rPr>
        <w:t>, 202</w:t>
      </w:r>
      <w:r w:rsidR="00D4001B">
        <w:rPr>
          <w:rFonts w:ascii="Times New Roman" w:hAnsi="Times New Roman"/>
          <w:color w:val="000000"/>
        </w:rPr>
        <w:t>3</w:t>
      </w:r>
      <w:r w:rsidRPr="001E7047">
        <w:rPr>
          <w:rFonts w:ascii="Times New Roman" w:hAnsi="Times New Roman"/>
          <w:color w:val="000000"/>
        </w:rPr>
        <w:t>.</w:t>
      </w:r>
      <w:bookmarkEnd w:id="11"/>
    </w:p>
    <w:p w14:paraId="7B42418B" w14:textId="77777777" w:rsidR="005B7509" w:rsidRPr="00E268D2" w:rsidRDefault="005B7509" w:rsidP="00E268D2">
      <w:pPr>
        <w:spacing w:before="120"/>
        <w:rPr>
          <w:rFonts w:eastAsia="宋体"/>
        </w:rPr>
      </w:pPr>
    </w:p>
    <w:sectPr w:rsidR="005B7509" w:rsidRPr="00E268D2" w:rsidSect="007E518A">
      <w:headerReference w:type="even" r:id="rId16"/>
      <w:headerReference w:type="default" r:id="rId17"/>
      <w:footerReference w:type="even" r:id="rId18"/>
      <w:footerReference w:type="default" r:id="rId19"/>
      <w:headerReference w:type="first" r:id="rId20"/>
      <w:footerReference w:type="first" r:id="rId21"/>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D9CA2" w14:textId="77777777" w:rsidR="00622047" w:rsidRDefault="00622047">
      <w:pPr>
        <w:spacing w:before="120" w:after="0"/>
      </w:pPr>
      <w:r>
        <w:separator/>
      </w:r>
    </w:p>
  </w:endnote>
  <w:endnote w:type="continuationSeparator" w:id="0">
    <w:p w14:paraId="3067D345" w14:textId="77777777" w:rsidR="00622047" w:rsidRDefault="00622047">
      <w:pPr>
        <w:spacing w:before="120" w:after="0"/>
      </w:pPr>
      <w:r>
        <w:continuationSeparator/>
      </w:r>
    </w:p>
  </w:endnote>
  <w:endnote w:type="continuationNotice" w:id="1">
    <w:p w14:paraId="78F0B1FC" w14:textId="77777777" w:rsidR="00622047" w:rsidRDefault="0062204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22047" w:rsidRDefault="0062204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22047" w:rsidRDefault="0062204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22047" w:rsidRDefault="0062204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75B19" w14:textId="77777777" w:rsidR="00622047" w:rsidRDefault="00622047">
      <w:pPr>
        <w:spacing w:before="120" w:after="0"/>
      </w:pPr>
      <w:r>
        <w:separator/>
      </w:r>
    </w:p>
  </w:footnote>
  <w:footnote w:type="continuationSeparator" w:id="0">
    <w:p w14:paraId="7D86389C" w14:textId="77777777" w:rsidR="00622047" w:rsidRDefault="00622047">
      <w:pPr>
        <w:spacing w:before="120" w:after="0"/>
      </w:pPr>
      <w:r>
        <w:continuationSeparator/>
      </w:r>
    </w:p>
  </w:footnote>
  <w:footnote w:type="continuationNotice" w:id="1">
    <w:p w14:paraId="4CDAAA0D" w14:textId="77777777" w:rsidR="00622047" w:rsidRDefault="0062204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22047" w:rsidRDefault="0062204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22047" w:rsidRDefault="0062204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22047" w:rsidRDefault="0062204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DE0E1E"/>
    <w:multiLevelType w:val="hybridMultilevel"/>
    <w:tmpl w:val="13A4BE10"/>
    <w:lvl w:ilvl="0" w:tplc="3EF6C5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B50B81"/>
    <w:multiLevelType w:val="hybridMultilevel"/>
    <w:tmpl w:val="EB9EC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475D47"/>
    <w:multiLevelType w:val="hybridMultilevel"/>
    <w:tmpl w:val="4CD288D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084D11"/>
    <w:multiLevelType w:val="hybridMultilevel"/>
    <w:tmpl w:val="D714B5EC"/>
    <w:lvl w:ilvl="0" w:tplc="F2262C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hybridMultilevel"/>
    <w:tmpl w:val="742C1B0C"/>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D">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D420D6"/>
    <w:multiLevelType w:val="multilevel"/>
    <w:tmpl w:val="2FD420D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1473E1D"/>
    <w:multiLevelType w:val="hybridMultilevel"/>
    <w:tmpl w:val="4C4A4ABE"/>
    <w:lvl w:ilvl="0" w:tplc="E6480688">
      <w:start w:val="1"/>
      <w:numFmt w:val="bullet"/>
      <w:lvlText w:val="•"/>
      <w:lvlJc w:val="left"/>
      <w:pPr>
        <w:tabs>
          <w:tab w:val="num" w:pos="720"/>
        </w:tabs>
        <w:ind w:left="720" w:hanging="360"/>
      </w:pPr>
      <w:rPr>
        <w:rFonts w:ascii="Arial" w:hAnsi="Arial" w:hint="default"/>
      </w:rPr>
    </w:lvl>
    <w:lvl w:ilvl="1" w:tplc="E6BE96B2">
      <w:numFmt w:val="bullet"/>
      <w:lvlText w:val="•"/>
      <w:lvlJc w:val="left"/>
      <w:pPr>
        <w:tabs>
          <w:tab w:val="num" w:pos="1440"/>
        </w:tabs>
        <w:ind w:left="1440" w:hanging="360"/>
      </w:pPr>
      <w:rPr>
        <w:rFonts w:ascii="Arial" w:hAnsi="Arial" w:hint="default"/>
      </w:rPr>
    </w:lvl>
    <w:lvl w:ilvl="2" w:tplc="97867716" w:tentative="1">
      <w:start w:val="1"/>
      <w:numFmt w:val="bullet"/>
      <w:lvlText w:val="•"/>
      <w:lvlJc w:val="left"/>
      <w:pPr>
        <w:tabs>
          <w:tab w:val="num" w:pos="2160"/>
        </w:tabs>
        <w:ind w:left="2160" w:hanging="360"/>
      </w:pPr>
      <w:rPr>
        <w:rFonts w:ascii="Arial" w:hAnsi="Arial" w:hint="default"/>
      </w:rPr>
    </w:lvl>
    <w:lvl w:ilvl="3" w:tplc="0C50CA6C" w:tentative="1">
      <w:start w:val="1"/>
      <w:numFmt w:val="bullet"/>
      <w:lvlText w:val="•"/>
      <w:lvlJc w:val="left"/>
      <w:pPr>
        <w:tabs>
          <w:tab w:val="num" w:pos="2880"/>
        </w:tabs>
        <w:ind w:left="2880" w:hanging="360"/>
      </w:pPr>
      <w:rPr>
        <w:rFonts w:ascii="Arial" w:hAnsi="Arial" w:hint="default"/>
      </w:rPr>
    </w:lvl>
    <w:lvl w:ilvl="4" w:tplc="226AC06E" w:tentative="1">
      <w:start w:val="1"/>
      <w:numFmt w:val="bullet"/>
      <w:lvlText w:val="•"/>
      <w:lvlJc w:val="left"/>
      <w:pPr>
        <w:tabs>
          <w:tab w:val="num" w:pos="3600"/>
        </w:tabs>
        <w:ind w:left="3600" w:hanging="360"/>
      </w:pPr>
      <w:rPr>
        <w:rFonts w:ascii="Arial" w:hAnsi="Arial" w:hint="default"/>
      </w:rPr>
    </w:lvl>
    <w:lvl w:ilvl="5" w:tplc="E1F8834E" w:tentative="1">
      <w:start w:val="1"/>
      <w:numFmt w:val="bullet"/>
      <w:lvlText w:val="•"/>
      <w:lvlJc w:val="left"/>
      <w:pPr>
        <w:tabs>
          <w:tab w:val="num" w:pos="4320"/>
        </w:tabs>
        <w:ind w:left="4320" w:hanging="360"/>
      </w:pPr>
      <w:rPr>
        <w:rFonts w:ascii="Arial" w:hAnsi="Arial" w:hint="default"/>
      </w:rPr>
    </w:lvl>
    <w:lvl w:ilvl="6" w:tplc="D65648DE" w:tentative="1">
      <w:start w:val="1"/>
      <w:numFmt w:val="bullet"/>
      <w:lvlText w:val="•"/>
      <w:lvlJc w:val="left"/>
      <w:pPr>
        <w:tabs>
          <w:tab w:val="num" w:pos="5040"/>
        </w:tabs>
        <w:ind w:left="5040" w:hanging="360"/>
      </w:pPr>
      <w:rPr>
        <w:rFonts w:ascii="Arial" w:hAnsi="Arial" w:hint="default"/>
      </w:rPr>
    </w:lvl>
    <w:lvl w:ilvl="7" w:tplc="C5E8FF30" w:tentative="1">
      <w:start w:val="1"/>
      <w:numFmt w:val="bullet"/>
      <w:lvlText w:val="•"/>
      <w:lvlJc w:val="left"/>
      <w:pPr>
        <w:tabs>
          <w:tab w:val="num" w:pos="5760"/>
        </w:tabs>
        <w:ind w:left="5760" w:hanging="360"/>
      </w:pPr>
      <w:rPr>
        <w:rFonts w:ascii="Arial" w:hAnsi="Arial" w:hint="default"/>
      </w:rPr>
    </w:lvl>
    <w:lvl w:ilvl="8" w:tplc="597689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6C1A78"/>
    <w:multiLevelType w:val="hybridMultilevel"/>
    <w:tmpl w:val="BFF0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D012B7"/>
    <w:multiLevelType w:val="hybridMultilevel"/>
    <w:tmpl w:val="7BEE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932143"/>
    <w:multiLevelType w:val="multilevel"/>
    <w:tmpl w:val="3F93214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7D278B7"/>
    <w:multiLevelType w:val="hybridMultilevel"/>
    <w:tmpl w:val="B7687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1E20E1"/>
    <w:multiLevelType w:val="hybridMultilevel"/>
    <w:tmpl w:val="2B78E3F4"/>
    <w:lvl w:ilvl="0" w:tplc="97EA8C0A">
      <w:start w:val="1"/>
      <w:numFmt w:val="bullet"/>
      <w:lvlText w:val="•"/>
      <w:lvlJc w:val="left"/>
      <w:pPr>
        <w:tabs>
          <w:tab w:val="num" w:pos="720"/>
        </w:tabs>
        <w:ind w:left="720" w:hanging="360"/>
      </w:pPr>
      <w:rPr>
        <w:rFonts w:ascii="Arial" w:hAnsi="Arial" w:hint="default"/>
      </w:rPr>
    </w:lvl>
    <w:lvl w:ilvl="1" w:tplc="F4DC4DB8">
      <w:numFmt w:val="bullet"/>
      <w:lvlText w:val="•"/>
      <w:lvlJc w:val="left"/>
      <w:pPr>
        <w:tabs>
          <w:tab w:val="num" w:pos="1440"/>
        </w:tabs>
        <w:ind w:left="1440" w:hanging="360"/>
      </w:pPr>
      <w:rPr>
        <w:rFonts w:ascii="Arial" w:hAnsi="Arial" w:hint="default"/>
      </w:rPr>
    </w:lvl>
    <w:lvl w:ilvl="2" w:tplc="10B4451E" w:tentative="1">
      <w:start w:val="1"/>
      <w:numFmt w:val="bullet"/>
      <w:lvlText w:val="•"/>
      <w:lvlJc w:val="left"/>
      <w:pPr>
        <w:tabs>
          <w:tab w:val="num" w:pos="2160"/>
        </w:tabs>
        <w:ind w:left="2160" w:hanging="360"/>
      </w:pPr>
      <w:rPr>
        <w:rFonts w:ascii="Arial" w:hAnsi="Arial" w:hint="default"/>
      </w:rPr>
    </w:lvl>
    <w:lvl w:ilvl="3" w:tplc="EF4012A0" w:tentative="1">
      <w:start w:val="1"/>
      <w:numFmt w:val="bullet"/>
      <w:lvlText w:val="•"/>
      <w:lvlJc w:val="left"/>
      <w:pPr>
        <w:tabs>
          <w:tab w:val="num" w:pos="2880"/>
        </w:tabs>
        <w:ind w:left="2880" w:hanging="360"/>
      </w:pPr>
      <w:rPr>
        <w:rFonts w:ascii="Arial" w:hAnsi="Arial" w:hint="default"/>
      </w:rPr>
    </w:lvl>
    <w:lvl w:ilvl="4" w:tplc="F696949E" w:tentative="1">
      <w:start w:val="1"/>
      <w:numFmt w:val="bullet"/>
      <w:lvlText w:val="•"/>
      <w:lvlJc w:val="left"/>
      <w:pPr>
        <w:tabs>
          <w:tab w:val="num" w:pos="3600"/>
        </w:tabs>
        <w:ind w:left="3600" w:hanging="360"/>
      </w:pPr>
      <w:rPr>
        <w:rFonts w:ascii="Arial" w:hAnsi="Arial" w:hint="default"/>
      </w:rPr>
    </w:lvl>
    <w:lvl w:ilvl="5" w:tplc="F8AA3816" w:tentative="1">
      <w:start w:val="1"/>
      <w:numFmt w:val="bullet"/>
      <w:lvlText w:val="•"/>
      <w:lvlJc w:val="left"/>
      <w:pPr>
        <w:tabs>
          <w:tab w:val="num" w:pos="4320"/>
        </w:tabs>
        <w:ind w:left="4320" w:hanging="360"/>
      </w:pPr>
      <w:rPr>
        <w:rFonts w:ascii="Arial" w:hAnsi="Arial" w:hint="default"/>
      </w:rPr>
    </w:lvl>
    <w:lvl w:ilvl="6" w:tplc="118CAFE8" w:tentative="1">
      <w:start w:val="1"/>
      <w:numFmt w:val="bullet"/>
      <w:lvlText w:val="•"/>
      <w:lvlJc w:val="left"/>
      <w:pPr>
        <w:tabs>
          <w:tab w:val="num" w:pos="5040"/>
        </w:tabs>
        <w:ind w:left="5040" w:hanging="360"/>
      </w:pPr>
      <w:rPr>
        <w:rFonts w:ascii="Arial" w:hAnsi="Arial" w:hint="default"/>
      </w:rPr>
    </w:lvl>
    <w:lvl w:ilvl="7" w:tplc="E5F48054" w:tentative="1">
      <w:start w:val="1"/>
      <w:numFmt w:val="bullet"/>
      <w:lvlText w:val="•"/>
      <w:lvlJc w:val="left"/>
      <w:pPr>
        <w:tabs>
          <w:tab w:val="num" w:pos="5760"/>
        </w:tabs>
        <w:ind w:left="5760" w:hanging="360"/>
      </w:pPr>
      <w:rPr>
        <w:rFonts w:ascii="Arial" w:hAnsi="Arial" w:hint="default"/>
      </w:rPr>
    </w:lvl>
    <w:lvl w:ilvl="8" w:tplc="A73E6E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5"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646B2D0D"/>
    <w:multiLevelType w:val="hybridMultilevel"/>
    <w:tmpl w:val="8F60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D1111A"/>
    <w:multiLevelType w:val="hybridMultilevel"/>
    <w:tmpl w:val="684C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D113EF6"/>
    <w:multiLevelType w:val="hybridMultilevel"/>
    <w:tmpl w:val="669AB240"/>
    <w:lvl w:ilvl="0" w:tplc="DBC6B510">
      <w:start w:val="1"/>
      <w:numFmt w:val="bullet"/>
      <w:lvlText w:val="•"/>
      <w:lvlJc w:val="left"/>
      <w:pPr>
        <w:tabs>
          <w:tab w:val="num" w:pos="720"/>
        </w:tabs>
        <w:ind w:left="720" w:hanging="360"/>
      </w:pPr>
      <w:rPr>
        <w:rFonts w:ascii="Arial" w:hAnsi="Arial" w:hint="default"/>
      </w:rPr>
    </w:lvl>
    <w:lvl w:ilvl="1" w:tplc="B442E24A">
      <w:start w:val="1"/>
      <w:numFmt w:val="bullet"/>
      <w:lvlText w:val="•"/>
      <w:lvlJc w:val="left"/>
      <w:pPr>
        <w:tabs>
          <w:tab w:val="num" w:pos="1440"/>
        </w:tabs>
        <w:ind w:left="1440" w:hanging="360"/>
      </w:pPr>
      <w:rPr>
        <w:rFonts w:ascii="Arial" w:hAnsi="Arial" w:hint="default"/>
      </w:rPr>
    </w:lvl>
    <w:lvl w:ilvl="2" w:tplc="C568BE72">
      <w:start w:val="1"/>
      <w:numFmt w:val="bullet"/>
      <w:lvlText w:val="•"/>
      <w:lvlJc w:val="left"/>
      <w:pPr>
        <w:tabs>
          <w:tab w:val="num" w:pos="2160"/>
        </w:tabs>
        <w:ind w:left="2160" w:hanging="360"/>
      </w:pPr>
      <w:rPr>
        <w:rFonts w:ascii="Arial" w:hAnsi="Arial" w:hint="default"/>
      </w:rPr>
    </w:lvl>
    <w:lvl w:ilvl="3" w:tplc="B46628E2">
      <w:numFmt w:val="bullet"/>
      <w:lvlText w:val="•"/>
      <w:lvlJc w:val="left"/>
      <w:pPr>
        <w:tabs>
          <w:tab w:val="num" w:pos="2880"/>
        </w:tabs>
        <w:ind w:left="2880" w:hanging="360"/>
      </w:pPr>
      <w:rPr>
        <w:rFonts w:ascii="Arial" w:hAnsi="Arial" w:hint="default"/>
      </w:rPr>
    </w:lvl>
    <w:lvl w:ilvl="4" w:tplc="C24A4D12">
      <w:numFmt w:val="bullet"/>
      <w:lvlText w:val="•"/>
      <w:lvlJc w:val="left"/>
      <w:pPr>
        <w:tabs>
          <w:tab w:val="num" w:pos="3600"/>
        </w:tabs>
        <w:ind w:left="3600" w:hanging="360"/>
      </w:pPr>
      <w:rPr>
        <w:rFonts w:ascii="Arial" w:hAnsi="Arial" w:hint="default"/>
      </w:rPr>
    </w:lvl>
    <w:lvl w:ilvl="5" w:tplc="07908F1C" w:tentative="1">
      <w:start w:val="1"/>
      <w:numFmt w:val="bullet"/>
      <w:lvlText w:val="•"/>
      <w:lvlJc w:val="left"/>
      <w:pPr>
        <w:tabs>
          <w:tab w:val="num" w:pos="4320"/>
        </w:tabs>
        <w:ind w:left="4320" w:hanging="360"/>
      </w:pPr>
      <w:rPr>
        <w:rFonts w:ascii="Arial" w:hAnsi="Arial" w:hint="default"/>
      </w:rPr>
    </w:lvl>
    <w:lvl w:ilvl="6" w:tplc="B7FE120E" w:tentative="1">
      <w:start w:val="1"/>
      <w:numFmt w:val="bullet"/>
      <w:lvlText w:val="•"/>
      <w:lvlJc w:val="left"/>
      <w:pPr>
        <w:tabs>
          <w:tab w:val="num" w:pos="5040"/>
        </w:tabs>
        <w:ind w:left="5040" w:hanging="360"/>
      </w:pPr>
      <w:rPr>
        <w:rFonts w:ascii="Arial" w:hAnsi="Arial" w:hint="default"/>
      </w:rPr>
    </w:lvl>
    <w:lvl w:ilvl="7" w:tplc="F1003424" w:tentative="1">
      <w:start w:val="1"/>
      <w:numFmt w:val="bullet"/>
      <w:lvlText w:val="•"/>
      <w:lvlJc w:val="left"/>
      <w:pPr>
        <w:tabs>
          <w:tab w:val="num" w:pos="5760"/>
        </w:tabs>
        <w:ind w:left="5760" w:hanging="360"/>
      </w:pPr>
      <w:rPr>
        <w:rFonts w:ascii="Arial" w:hAnsi="Arial" w:hint="default"/>
      </w:rPr>
    </w:lvl>
    <w:lvl w:ilvl="8" w:tplc="AE104F2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7"/>
  </w:num>
  <w:num w:numId="3">
    <w:abstractNumId w:val="0"/>
  </w:num>
  <w:num w:numId="4">
    <w:abstractNumId w:val="36"/>
  </w:num>
  <w:num w:numId="5">
    <w:abstractNumId w:val="30"/>
  </w:num>
  <w:num w:numId="6">
    <w:abstractNumId w:val="35"/>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31"/>
  </w:num>
  <w:num w:numId="10">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3"/>
  </w:num>
  <w:num w:numId="13">
    <w:abstractNumId w:val="3"/>
  </w:num>
  <w:num w:numId="14">
    <w:abstractNumId w:val="15"/>
  </w:num>
  <w:num w:numId="15">
    <w:abstractNumId w:val="6"/>
  </w:num>
  <w:num w:numId="16">
    <w:abstractNumId w:val="22"/>
  </w:num>
  <w:num w:numId="17">
    <w:abstractNumId w:val="12"/>
  </w:num>
  <w:num w:numId="18">
    <w:abstractNumId w:val="23"/>
  </w:num>
  <w:num w:numId="19">
    <w:abstractNumId w:val="17"/>
  </w:num>
  <w:num w:numId="20">
    <w:abstractNumId w:val="4"/>
  </w:num>
  <w:num w:numId="21">
    <w:abstractNumId w:val="10"/>
  </w:num>
  <w:num w:numId="22">
    <w:abstractNumId w:val="16"/>
  </w:num>
  <w:num w:numId="23">
    <w:abstractNumId w:val="9"/>
  </w:num>
  <w:num w:numId="24">
    <w:abstractNumId w:val="9"/>
  </w:num>
  <w:num w:numId="25">
    <w:abstractNumId w:val="9"/>
  </w:num>
  <w:num w:numId="26">
    <w:abstractNumId w:val="9"/>
  </w:num>
  <w:num w:numId="2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33"/>
  </w:num>
  <w:num w:numId="29">
    <w:abstractNumId w:val="32"/>
  </w:num>
  <w:num w:numId="30">
    <w:abstractNumId w:val="11"/>
  </w:num>
  <w:num w:numId="31">
    <w:abstractNumId w:val="24"/>
  </w:num>
  <w:num w:numId="32">
    <w:abstractNumId w:val="27"/>
  </w:num>
  <w:num w:numId="33">
    <w:abstractNumId w:val="19"/>
  </w:num>
  <w:num w:numId="34">
    <w:abstractNumId w:val="8"/>
  </w:num>
  <w:num w:numId="35">
    <w:abstractNumId w:val="6"/>
  </w:num>
  <w:num w:numId="36">
    <w:abstractNumId w:val="29"/>
  </w:num>
  <w:num w:numId="37">
    <w:abstractNumId w:val="25"/>
  </w:num>
  <w:num w:numId="38">
    <w:abstractNumId w:val="20"/>
  </w:num>
  <w:num w:numId="39">
    <w:abstractNumId w:val="18"/>
  </w:num>
  <w:num w:numId="40">
    <w:abstractNumId w:val="26"/>
  </w:num>
  <w:num w:numId="41">
    <w:abstractNumId w:val="21"/>
  </w:num>
  <w:num w:numId="42">
    <w:abstractNumId w:val="7"/>
  </w:num>
  <w:num w:numId="43">
    <w:abstractNumId w:val="14"/>
  </w:num>
  <w:num w:numId="44">
    <w:abstractNumId w:val="39"/>
  </w:num>
  <w:num w:numId="45">
    <w:abstractNumId w:val="9"/>
  </w:num>
  <w:num w:numId="46">
    <w:abstractNumId w:val="6"/>
  </w:num>
  <w:num w:numId="47">
    <w:abstractNumId w:val="5"/>
  </w:num>
  <w:num w:numId="4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662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48F"/>
    <w:rsid w:val="00000731"/>
    <w:rsid w:val="00000845"/>
    <w:rsid w:val="00000A3D"/>
    <w:rsid w:val="00000DE7"/>
    <w:rsid w:val="00000DF0"/>
    <w:rsid w:val="00001037"/>
    <w:rsid w:val="0000106A"/>
    <w:rsid w:val="000015DE"/>
    <w:rsid w:val="00001920"/>
    <w:rsid w:val="00001A15"/>
    <w:rsid w:val="00001C5F"/>
    <w:rsid w:val="00001D36"/>
    <w:rsid w:val="00001D57"/>
    <w:rsid w:val="00001F85"/>
    <w:rsid w:val="0000213E"/>
    <w:rsid w:val="00002159"/>
    <w:rsid w:val="0000279E"/>
    <w:rsid w:val="00002A8B"/>
    <w:rsid w:val="00002AF7"/>
    <w:rsid w:val="00002BE9"/>
    <w:rsid w:val="00002DA5"/>
    <w:rsid w:val="00002EFF"/>
    <w:rsid w:val="00002FD2"/>
    <w:rsid w:val="000032E8"/>
    <w:rsid w:val="00003A3C"/>
    <w:rsid w:val="00003CAB"/>
    <w:rsid w:val="00003D39"/>
    <w:rsid w:val="00003EB8"/>
    <w:rsid w:val="00004127"/>
    <w:rsid w:val="00004489"/>
    <w:rsid w:val="00004553"/>
    <w:rsid w:val="00004558"/>
    <w:rsid w:val="000045E1"/>
    <w:rsid w:val="00004695"/>
    <w:rsid w:val="00004816"/>
    <w:rsid w:val="0000481A"/>
    <w:rsid w:val="00004B79"/>
    <w:rsid w:val="00004C1A"/>
    <w:rsid w:val="00004CA2"/>
    <w:rsid w:val="00004DD6"/>
    <w:rsid w:val="00004EA2"/>
    <w:rsid w:val="000052B4"/>
    <w:rsid w:val="0000532F"/>
    <w:rsid w:val="00005427"/>
    <w:rsid w:val="000054D1"/>
    <w:rsid w:val="00005B9C"/>
    <w:rsid w:val="00006085"/>
    <w:rsid w:val="000064EC"/>
    <w:rsid w:val="0000650B"/>
    <w:rsid w:val="00006B2E"/>
    <w:rsid w:val="00006E5E"/>
    <w:rsid w:val="00006F5B"/>
    <w:rsid w:val="000076AF"/>
    <w:rsid w:val="00007909"/>
    <w:rsid w:val="00007A3E"/>
    <w:rsid w:val="00010097"/>
    <w:rsid w:val="000100CC"/>
    <w:rsid w:val="00010554"/>
    <w:rsid w:val="00010848"/>
    <w:rsid w:val="00010B68"/>
    <w:rsid w:val="00010B9F"/>
    <w:rsid w:val="00011128"/>
    <w:rsid w:val="000113E9"/>
    <w:rsid w:val="000118D3"/>
    <w:rsid w:val="00011BFF"/>
    <w:rsid w:val="00011E43"/>
    <w:rsid w:val="00011E61"/>
    <w:rsid w:val="0001204E"/>
    <w:rsid w:val="0001221F"/>
    <w:rsid w:val="00012335"/>
    <w:rsid w:val="00012421"/>
    <w:rsid w:val="00012455"/>
    <w:rsid w:val="00012B07"/>
    <w:rsid w:val="00012EE4"/>
    <w:rsid w:val="00013447"/>
    <w:rsid w:val="000136EC"/>
    <w:rsid w:val="0001376F"/>
    <w:rsid w:val="00013882"/>
    <w:rsid w:val="00013C18"/>
    <w:rsid w:val="00013C7F"/>
    <w:rsid w:val="00013CB9"/>
    <w:rsid w:val="00013DDC"/>
    <w:rsid w:val="00013F8A"/>
    <w:rsid w:val="00013FBA"/>
    <w:rsid w:val="000142F9"/>
    <w:rsid w:val="0001437B"/>
    <w:rsid w:val="00014632"/>
    <w:rsid w:val="00014788"/>
    <w:rsid w:val="0001495E"/>
    <w:rsid w:val="00014D21"/>
    <w:rsid w:val="00014D45"/>
    <w:rsid w:val="00014E5C"/>
    <w:rsid w:val="00015241"/>
    <w:rsid w:val="00015B0D"/>
    <w:rsid w:val="00015E90"/>
    <w:rsid w:val="00016069"/>
    <w:rsid w:val="000161B0"/>
    <w:rsid w:val="000162EE"/>
    <w:rsid w:val="00016364"/>
    <w:rsid w:val="0001678B"/>
    <w:rsid w:val="00016828"/>
    <w:rsid w:val="00016BB8"/>
    <w:rsid w:val="00016ECC"/>
    <w:rsid w:val="00016F10"/>
    <w:rsid w:val="00017213"/>
    <w:rsid w:val="000172BD"/>
    <w:rsid w:val="00017629"/>
    <w:rsid w:val="00017646"/>
    <w:rsid w:val="00017714"/>
    <w:rsid w:val="00017D0E"/>
    <w:rsid w:val="00017F21"/>
    <w:rsid w:val="00017F39"/>
    <w:rsid w:val="0002022C"/>
    <w:rsid w:val="00020ACC"/>
    <w:rsid w:val="00020AF4"/>
    <w:rsid w:val="00020B6E"/>
    <w:rsid w:val="00020B77"/>
    <w:rsid w:val="00020C67"/>
    <w:rsid w:val="00020F73"/>
    <w:rsid w:val="0002148D"/>
    <w:rsid w:val="000214B5"/>
    <w:rsid w:val="0002162D"/>
    <w:rsid w:val="00021908"/>
    <w:rsid w:val="00021A41"/>
    <w:rsid w:val="00021B0E"/>
    <w:rsid w:val="00021B35"/>
    <w:rsid w:val="00021BF0"/>
    <w:rsid w:val="00022063"/>
    <w:rsid w:val="000220B1"/>
    <w:rsid w:val="00022220"/>
    <w:rsid w:val="00022238"/>
    <w:rsid w:val="00022383"/>
    <w:rsid w:val="000226DB"/>
    <w:rsid w:val="00022784"/>
    <w:rsid w:val="00022CB4"/>
    <w:rsid w:val="00022DC9"/>
    <w:rsid w:val="00022E21"/>
    <w:rsid w:val="0002304D"/>
    <w:rsid w:val="000231C1"/>
    <w:rsid w:val="0002323C"/>
    <w:rsid w:val="0002341E"/>
    <w:rsid w:val="000236C2"/>
    <w:rsid w:val="00023A74"/>
    <w:rsid w:val="00023C90"/>
    <w:rsid w:val="00023D2B"/>
    <w:rsid w:val="00023D46"/>
    <w:rsid w:val="00023D95"/>
    <w:rsid w:val="00023F8C"/>
    <w:rsid w:val="000244C5"/>
    <w:rsid w:val="000245A8"/>
    <w:rsid w:val="0002462D"/>
    <w:rsid w:val="0002467E"/>
    <w:rsid w:val="000249F5"/>
    <w:rsid w:val="00024A15"/>
    <w:rsid w:val="00024BCC"/>
    <w:rsid w:val="00024F12"/>
    <w:rsid w:val="00025085"/>
    <w:rsid w:val="0002510F"/>
    <w:rsid w:val="00025292"/>
    <w:rsid w:val="00025459"/>
    <w:rsid w:val="00025964"/>
    <w:rsid w:val="00025E18"/>
    <w:rsid w:val="0002604A"/>
    <w:rsid w:val="00026671"/>
    <w:rsid w:val="00026715"/>
    <w:rsid w:val="000269C2"/>
    <w:rsid w:val="00026A2B"/>
    <w:rsid w:val="00026B07"/>
    <w:rsid w:val="00026D50"/>
    <w:rsid w:val="00027025"/>
    <w:rsid w:val="0002723B"/>
    <w:rsid w:val="000273AC"/>
    <w:rsid w:val="000273F4"/>
    <w:rsid w:val="000273FD"/>
    <w:rsid w:val="0002742F"/>
    <w:rsid w:val="00027483"/>
    <w:rsid w:val="0002752A"/>
    <w:rsid w:val="0002762A"/>
    <w:rsid w:val="00027769"/>
    <w:rsid w:val="00027849"/>
    <w:rsid w:val="0002784B"/>
    <w:rsid w:val="00027979"/>
    <w:rsid w:val="00027981"/>
    <w:rsid w:val="00027985"/>
    <w:rsid w:val="00027A79"/>
    <w:rsid w:val="00030121"/>
    <w:rsid w:val="000301E2"/>
    <w:rsid w:val="0003020F"/>
    <w:rsid w:val="00030350"/>
    <w:rsid w:val="0003077D"/>
    <w:rsid w:val="00030C03"/>
    <w:rsid w:val="00030C90"/>
    <w:rsid w:val="000310BF"/>
    <w:rsid w:val="000310EA"/>
    <w:rsid w:val="000312CF"/>
    <w:rsid w:val="000313F3"/>
    <w:rsid w:val="0003181C"/>
    <w:rsid w:val="000318E1"/>
    <w:rsid w:val="00031980"/>
    <w:rsid w:val="00031ED9"/>
    <w:rsid w:val="00031FE1"/>
    <w:rsid w:val="0003222D"/>
    <w:rsid w:val="00032856"/>
    <w:rsid w:val="0003293A"/>
    <w:rsid w:val="00032D0A"/>
    <w:rsid w:val="00033009"/>
    <w:rsid w:val="00033130"/>
    <w:rsid w:val="00033392"/>
    <w:rsid w:val="0003360B"/>
    <w:rsid w:val="00033AF7"/>
    <w:rsid w:val="00033B21"/>
    <w:rsid w:val="00034348"/>
    <w:rsid w:val="0003454B"/>
    <w:rsid w:val="00034D50"/>
    <w:rsid w:val="00034E08"/>
    <w:rsid w:val="0003501D"/>
    <w:rsid w:val="000356D3"/>
    <w:rsid w:val="000358D1"/>
    <w:rsid w:val="00035EF0"/>
    <w:rsid w:val="00035F09"/>
    <w:rsid w:val="000361DD"/>
    <w:rsid w:val="000363E8"/>
    <w:rsid w:val="00037247"/>
    <w:rsid w:val="00037290"/>
    <w:rsid w:val="000374FA"/>
    <w:rsid w:val="000377D9"/>
    <w:rsid w:val="00037DF4"/>
    <w:rsid w:val="00037FD3"/>
    <w:rsid w:val="000401AD"/>
    <w:rsid w:val="000401B6"/>
    <w:rsid w:val="000409DD"/>
    <w:rsid w:val="00041011"/>
    <w:rsid w:val="000411B9"/>
    <w:rsid w:val="000414C9"/>
    <w:rsid w:val="00041699"/>
    <w:rsid w:val="000418F3"/>
    <w:rsid w:val="00041B15"/>
    <w:rsid w:val="00041DD1"/>
    <w:rsid w:val="00041DF9"/>
    <w:rsid w:val="00041E12"/>
    <w:rsid w:val="00041FE2"/>
    <w:rsid w:val="00042034"/>
    <w:rsid w:val="0004216E"/>
    <w:rsid w:val="000422CD"/>
    <w:rsid w:val="0004235C"/>
    <w:rsid w:val="0004247F"/>
    <w:rsid w:val="000427C3"/>
    <w:rsid w:val="00042D63"/>
    <w:rsid w:val="000430B9"/>
    <w:rsid w:val="00043460"/>
    <w:rsid w:val="00043772"/>
    <w:rsid w:val="000437D9"/>
    <w:rsid w:val="0004428F"/>
    <w:rsid w:val="000443E9"/>
    <w:rsid w:val="000444D1"/>
    <w:rsid w:val="000446E2"/>
    <w:rsid w:val="0004480A"/>
    <w:rsid w:val="00044AEA"/>
    <w:rsid w:val="00044B87"/>
    <w:rsid w:val="00044BDB"/>
    <w:rsid w:val="00044E66"/>
    <w:rsid w:val="00044F75"/>
    <w:rsid w:val="0004507B"/>
    <w:rsid w:val="00045271"/>
    <w:rsid w:val="0004540D"/>
    <w:rsid w:val="000455ED"/>
    <w:rsid w:val="00045648"/>
    <w:rsid w:val="00045B34"/>
    <w:rsid w:val="00045FCD"/>
    <w:rsid w:val="0004620D"/>
    <w:rsid w:val="00046452"/>
    <w:rsid w:val="0004654A"/>
    <w:rsid w:val="000469E9"/>
    <w:rsid w:val="00046C72"/>
    <w:rsid w:val="00046FDA"/>
    <w:rsid w:val="00047424"/>
    <w:rsid w:val="0004752C"/>
    <w:rsid w:val="0004763B"/>
    <w:rsid w:val="0004774B"/>
    <w:rsid w:val="00047E67"/>
    <w:rsid w:val="00047EFA"/>
    <w:rsid w:val="00047F9D"/>
    <w:rsid w:val="000500D5"/>
    <w:rsid w:val="00050128"/>
    <w:rsid w:val="000501CC"/>
    <w:rsid w:val="0005055D"/>
    <w:rsid w:val="000507DF"/>
    <w:rsid w:val="0005083B"/>
    <w:rsid w:val="00050947"/>
    <w:rsid w:val="00050AD5"/>
    <w:rsid w:val="0005100C"/>
    <w:rsid w:val="000512E1"/>
    <w:rsid w:val="00051409"/>
    <w:rsid w:val="0005144F"/>
    <w:rsid w:val="00051546"/>
    <w:rsid w:val="0005156C"/>
    <w:rsid w:val="0005168C"/>
    <w:rsid w:val="00051758"/>
    <w:rsid w:val="0005184D"/>
    <w:rsid w:val="0005186B"/>
    <w:rsid w:val="00051C62"/>
    <w:rsid w:val="00051C9D"/>
    <w:rsid w:val="00051C9F"/>
    <w:rsid w:val="00051F5B"/>
    <w:rsid w:val="0005219A"/>
    <w:rsid w:val="00052402"/>
    <w:rsid w:val="000527DA"/>
    <w:rsid w:val="000528A1"/>
    <w:rsid w:val="00052A1F"/>
    <w:rsid w:val="0005314E"/>
    <w:rsid w:val="0005346D"/>
    <w:rsid w:val="00053603"/>
    <w:rsid w:val="00053AD6"/>
    <w:rsid w:val="00053C00"/>
    <w:rsid w:val="00053D55"/>
    <w:rsid w:val="00053E59"/>
    <w:rsid w:val="0005410D"/>
    <w:rsid w:val="00054553"/>
    <w:rsid w:val="0005466B"/>
    <w:rsid w:val="00054672"/>
    <w:rsid w:val="000547C0"/>
    <w:rsid w:val="00054B87"/>
    <w:rsid w:val="00054FA0"/>
    <w:rsid w:val="000550CA"/>
    <w:rsid w:val="00055138"/>
    <w:rsid w:val="0005513D"/>
    <w:rsid w:val="000558CD"/>
    <w:rsid w:val="000559A2"/>
    <w:rsid w:val="00055ACB"/>
    <w:rsid w:val="00055E30"/>
    <w:rsid w:val="00055E8D"/>
    <w:rsid w:val="00055FCB"/>
    <w:rsid w:val="0005644E"/>
    <w:rsid w:val="000566C9"/>
    <w:rsid w:val="00056940"/>
    <w:rsid w:val="00056991"/>
    <w:rsid w:val="00056BAF"/>
    <w:rsid w:val="00056F1A"/>
    <w:rsid w:val="00057373"/>
    <w:rsid w:val="00057815"/>
    <w:rsid w:val="00057C3C"/>
    <w:rsid w:val="00057F8C"/>
    <w:rsid w:val="00060456"/>
    <w:rsid w:val="000606DA"/>
    <w:rsid w:val="000607D8"/>
    <w:rsid w:val="00060AE3"/>
    <w:rsid w:val="00060F27"/>
    <w:rsid w:val="00061093"/>
    <w:rsid w:val="000611FB"/>
    <w:rsid w:val="00061529"/>
    <w:rsid w:val="00061727"/>
    <w:rsid w:val="00061ABF"/>
    <w:rsid w:val="00062169"/>
    <w:rsid w:val="000621D0"/>
    <w:rsid w:val="00062497"/>
    <w:rsid w:val="00062737"/>
    <w:rsid w:val="0006286C"/>
    <w:rsid w:val="00062906"/>
    <w:rsid w:val="000629AE"/>
    <w:rsid w:val="00062B48"/>
    <w:rsid w:val="00062D7E"/>
    <w:rsid w:val="00062F52"/>
    <w:rsid w:val="00062FA2"/>
    <w:rsid w:val="000630D9"/>
    <w:rsid w:val="0006326B"/>
    <w:rsid w:val="00063325"/>
    <w:rsid w:val="00063336"/>
    <w:rsid w:val="00063472"/>
    <w:rsid w:val="000636C4"/>
    <w:rsid w:val="00063911"/>
    <w:rsid w:val="0006394C"/>
    <w:rsid w:val="000639A4"/>
    <w:rsid w:val="000639C0"/>
    <w:rsid w:val="00063DC2"/>
    <w:rsid w:val="00064015"/>
    <w:rsid w:val="00064098"/>
    <w:rsid w:val="000640A0"/>
    <w:rsid w:val="00064485"/>
    <w:rsid w:val="000646A0"/>
    <w:rsid w:val="00064A14"/>
    <w:rsid w:val="00064A6D"/>
    <w:rsid w:val="00064C71"/>
    <w:rsid w:val="00065022"/>
    <w:rsid w:val="00065130"/>
    <w:rsid w:val="00065359"/>
    <w:rsid w:val="000654A1"/>
    <w:rsid w:val="00065A0D"/>
    <w:rsid w:val="00065A16"/>
    <w:rsid w:val="00065A2C"/>
    <w:rsid w:val="00065E89"/>
    <w:rsid w:val="00066230"/>
    <w:rsid w:val="00066372"/>
    <w:rsid w:val="000663D4"/>
    <w:rsid w:val="0006645B"/>
    <w:rsid w:val="0006646E"/>
    <w:rsid w:val="0006654D"/>
    <w:rsid w:val="0006655E"/>
    <w:rsid w:val="000668EA"/>
    <w:rsid w:val="0006691F"/>
    <w:rsid w:val="000669AE"/>
    <w:rsid w:val="00066E96"/>
    <w:rsid w:val="000672DD"/>
    <w:rsid w:val="00067558"/>
    <w:rsid w:val="0006772E"/>
    <w:rsid w:val="00067AC8"/>
    <w:rsid w:val="00067BA7"/>
    <w:rsid w:val="00067FBA"/>
    <w:rsid w:val="00067FFB"/>
    <w:rsid w:val="00070066"/>
    <w:rsid w:val="000703D1"/>
    <w:rsid w:val="00070490"/>
    <w:rsid w:val="0007078C"/>
    <w:rsid w:val="00070809"/>
    <w:rsid w:val="000709A2"/>
    <w:rsid w:val="00070D4C"/>
    <w:rsid w:val="000710A5"/>
    <w:rsid w:val="000712C7"/>
    <w:rsid w:val="0007143F"/>
    <w:rsid w:val="000715A2"/>
    <w:rsid w:val="000715CB"/>
    <w:rsid w:val="00071632"/>
    <w:rsid w:val="0007183E"/>
    <w:rsid w:val="00071953"/>
    <w:rsid w:val="00071A69"/>
    <w:rsid w:val="00071A84"/>
    <w:rsid w:val="00071E3F"/>
    <w:rsid w:val="00071F66"/>
    <w:rsid w:val="000724CF"/>
    <w:rsid w:val="00072B01"/>
    <w:rsid w:val="00072BA4"/>
    <w:rsid w:val="00072C95"/>
    <w:rsid w:val="00073028"/>
    <w:rsid w:val="00073056"/>
    <w:rsid w:val="000731F3"/>
    <w:rsid w:val="0007389C"/>
    <w:rsid w:val="000738CA"/>
    <w:rsid w:val="00073D84"/>
    <w:rsid w:val="00073ED7"/>
    <w:rsid w:val="00074060"/>
    <w:rsid w:val="00074432"/>
    <w:rsid w:val="00074686"/>
    <w:rsid w:val="00074D3E"/>
    <w:rsid w:val="0007544B"/>
    <w:rsid w:val="0007558D"/>
    <w:rsid w:val="000755B7"/>
    <w:rsid w:val="00075908"/>
    <w:rsid w:val="00075B0D"/>
    <w:rsid w:val="00075B53"/>
    <w:rsid w:val="00075E15"/>
    <w:rsid w:val="00075FC9"/>
    <w:rsid w:val="000760FD"/>
    <w:rsid w:val="000765BD"/>
    <w:rsid w:val="00076711"/>
    <w:rsid w:val="00076771"/>
    <w:rsid w:val="000768E4"/>
    <w:rsid w:val="00076BCB"/>
    <w:rsid w:val="00076E96"/>
    <w:rsid w:val="00076F74"/>
    <w:rsid w:val="0007708D"/>
    <w:rsid w:val="00077156"/>
    <w:rsid w:val="000773F6"/>
    <w:rsid w:val="000775D8"/>
    <w:rsid w:val="00077AB9"/>
    <w:rsid w:val="00077DC8"/>
    <w:rsid w:val="00077DCB"/>
    <w:rsid w:val="00077E27"/>
    <w:rsid w:val="00077FBE"/>
    <w:rsid w:val="00080662"/>
    <w:rsid w:val="000808E3"/>
    <w:rsid w:val="0008090D"/>
    <w:rsid w:val="00080BA4"/>
    <w:rsid w:val="00080BE0"/>
    <w:rsid w:val="00080D64"/>
    <w:rsid w:val="00081023"/>
    <w:rsid w:val="00081105"/>
    <w:rsid w:val="000813D0"/>
    <w:rsid w:val="0008157B"/>
    <w:rsid w:val="0008157F"/>
    <w:rsid w:val="00081B46"/>
    <w:rsid w:val="00082231"/>
    <w:rsid w:val="000822A0"/>
    <w:rsid w:val="000822DA"/>
    <w:rsid w:val="0008268E"/>
    <w:rsid w:val="00082A10"/>
    <w:rsid w:val="00082AB2"/>
    <w:rsid w:val="00082BCE"/>
    <w:rsid w:val="00082F22"/>
    <w:rsid w:val="000831A7"/>
    <w:rsid w:val="00083228"/>
    <w:rsid w:val="0008344F"/>
    <w:rsid w:val="00083741"/>
    <w:rsid w:val="00083870"/>
    <w:rsid w:val="0008389D"/>
    <w:rsid w:val="000838E6"/>
    <w:rsid w:val="00083A5E"/>
    <w:rsid w:val="00083BE5"/>
    <w:rsid w:val="00083FF4"/>
    <w:rsid w:val="000847D3"/>
    <w:rsid w:val="000848A4"/>
    <w:rsid w:val="00084FE9"/>
    <w:rsid w:val="0008518F"/>
    <w:rsid w:val="000855F8"/>
    <w:rsid w:val="0008568B"/>
    <w:rsid w:val="00085C5B"/>
    <w:rsid w:val="00085DED"/>
    <w:rsid w:val="000860E4"/>
    <w:rsid w:val="000863D7"/>
    <w:rsid w:val="000864DF"/>
    <w:rsid w:val="0008695B"/>
    <w:rsid w:val="00086ACA"/>
    <w:rsid w:val="00086C67"/>
    <w:rsid w:val="00086D0F"/>
    <w:rsid w:val="00086E04"/>
    <w:rsid w:val="00086F20"/>
    <w:rsid w:val="00087286"/>
    <w:rsid w:val="00087320"/>
    <w:rsid w:val="00087769"/>
    <w:rsid w:val="000878C9"/>
    <w:rsid w:val="00087C72"/>
    <w:rsid w:val="00087F07"/>
    <w:rsid w:val="00087FB0"/>
    <w:rsid w:val="000903E4"/>
    <w:rsid w:val="00090457"/>
    <w:rsid w:val="000904FB"/>
    <w:rsid w:val="000906D0"/>
    <w:rsid w:val="000908F7"/>
    <w:rsid w:val="000909FE"/>
    <w:rsid w:val="00090E1D"/>
    <w:rsid w:val="00091173"/>
    <w:rsid w:val="0009129B"/>
    <w:rsid w:val="0009133E"/>
    <w:rsid w:val="000913CD"/>
    <w:rsid w:val="000915F7"/>
    <w:rsid w:val="000916C4"/>
    <w:rsid w:val="000918CF"/>
    <w:rsid w:val="0009232B"/>
    <w:rsid w:val="0009283F"/>
    <w:rsid w:val="00092DF1"/>
    <w:rsid w:val="00092E70"/>
    <w:rsid w:val="000934EC"/>
    <w:rsid w:val="000936D7"/>
    <w:rsid w:val="000938DF"/>
    <w:rsid w:val="00093C57"/>
    <w:rsid w:val="00093F23"/>
    <w:rsid w:val="000943C9"/>
    <w:rsid w:val="00094927"/>
    <w:rsid w:val="00094AC5"/>
    <w:rsid w:val="00094C71"/>
    <w:rsid w:val="00094CC2"/>
    <w:rsid w:val="00095158"/>
    <w:rsid w:val="0009530F"/>
    <w:rsid w:val="00095318"/>
    <w:rsid w:val="0009537E"/>
    <w:rsid w:val="00095681"/>
    <w:rsid w:val="00095718"/>
    <w:rsid w:val="00095804"/>
    <w:rsid w:val="000958B4"/>
    <w:rsid w:val="00095B59"/>
    <w:rsid w:val="00095BB8"/>
    <w:rsid w:val="00095BBB"/>
    <w:rsid w:val="00095C34"/>
    <w:rsid w:val="00095D12"/>
    <w:rsid w:val="00095EBD"/>
    <w:rsid w:val="00095F77"/>
    <w:rsid w:val="00096306"/>
    <w:rsid w:val="00096436"/>
    <w:rsid w:val="000966C8"/>
    <w:rsid w:val="000969C4"/>
    <w:rsid w:val="00096A64"/>
    <w:rsid w:val="00096B9F"/>
    <w:rsid w:val="00096C63"/>
    <w:rsid w:val="00096DAC"/>
    <w:rsid w:val="0009728B"/>
    <w:rsid w:val="00097626"/>
    <w:rsid w:val="0009778A"/>
    <w:rsid w:val="00097945"/>
    <w:rsid w:val="00097C41"/>
    <w:rsid w:val="000A0068"/>
    <w:rsid w:val="000A0338"/>
    <w:rsid w:val="000A05CD"/>
    <w:rsid w:val="000A08EF"/>
    <w:rsid w:val="000A0C21"/>
    <w:rsid w:val="000A0FCE"/>
    <w:rsid w:val="000A118E"/>
    <w:rsid w:val="000A1401"/>
    <w:rsid w:val="000A15AD"/>
    <w:rsid w:val="000A172C"/>
    <w:rsid w:val="000A18B2"/>
    <w:rsid w:val="000A1A8C"/>
    <w:rsid w:val="000A20BA"/>
    <w:rsid w:val="000A2418"/>
    <w:rsid w:val="000A257E"/>
    <w:rsid w:val="000A265A"/>
    <w:rsid w:val="000A2799"/>
    <w:rsid w:val="000A27B4"/>
    <w:rsid w:val="000A29CF"/>
    <w:rsid w:val="000A2A49"/>
    <w:rsid w:val="000A2EA8"/>
    <w:rsid w:val="000A2F9A"/>
    <w:rsid w:val="000A30B2"/>
    <w:rsid w:val="000A328A"/>
    <w:rsid w:val="000A3323"/>
    <w:rsid w:val="000A333C"/>
    <w:rsid w:val="000A33AF"/>
    <w:rsid w:val="000A39FA"/>
    <w:rsid w:val="000A3A52"/>
    <w:rsid w:val="000A3C35"/>
    <w:rsid w:val="000A4065"/>
    <w:rsid w:val="000A4244"/>
    <w:rsid w:val="000A4430"/>
    <w:rsid w:val="000A4731"/>
    <w:rsid w:val="000A4D42"/>
    <w:rsid w:val="000A4EC6"/>
    <w:rsid w:val="000A53BF"/>
    <w:rsid w:val="000A547E"/>
    <w:rsid w:val="000A5732"/>
    <w:rsid w:val="000A581B"/>
    <w:rsid w:val="000A58BB"/>
    <w:rsid w:val="000A59F5"/>
    <w:rsid w:val="000A5ABB"/>
    <w:rsid w:val="000A5CA8"/>
    <w:rsid w:val="000A5F1C"/>
    <w:rsid w:val="000A609E"/>
    <w:rsid w:val="000A631B"/>
    <w:rsid w:val="000A664F"/>
    <w:rsid w:val="000A66F1"/>
    <w:rsid w:val="000A6A96"/>
    <w:rsid w:val="000A6CDD"/>
    <w:rsid w:val="000A6F9A"/>
    <w:rsid w:val="000A7164"/>
    <w:rsid w:val="000A7506"/>
    <w:rsid w:val="000A75ED"/>
    <w:rsid w:val="000A76BA"/>
    <w:rsid w:val="000A78C6"/>
    <w:rsid w:val="000A79DF"/>
    <w:rsid w:val="000A7C89"/>
    <w:rsid w:val="000A7D40"/>
    <w:rsid w:val="000A7FF2"/>
    <w:rsid w:val="000B008E"/>
    <w:rsid w:val="000B01B5"/>
    <w:rsid w:val="000B0A61"/>
    <w:rsid w:val="000B0B02"/>
    <w:rsid w:val="000B0BF6"/>
    <w:rsid w:val="000B0D8F"/>
    <w:rsid w:val="000B0D99"/>
    <w:rsid w:val="000B0F0C"/>
    <w:rsid w:val="000B11F9"/>
    <w:rsid w:val="000B12EA"/>
    <w:rsid w:val="000B1412"/>
    <w:rsid w:val="000B166B"/>
    <w:rsid w:val="000B1700"/>
    <w:rsid w:val="000B170A"/>
    <w:rsid w:val="000B1B04"/>
    <w:rsid w:val="000B1FE7"/>
    <w:rsid w:val="000B2186"/>
    <w:rsid w:val="000B23BA"/>
    <w:rsid w:val="000B24CB"/>
    <w:rsid w:val="000B2983"/>
    <w:rsid w:val="000B2995"/>
    <w:rsid w:val="000B2C92"/>
    <w:rsid w:val="000B2D17"/>
    <w:rsid w:val="000B2DC6"/>
    <w:rsid w:val="000B31CF"/>
    <w:rsid w:val="000B373E"/>
    <w:rsid w:val="000B378D"/>
    <w:rsid w:val="000B379B"/>
    <w:rsid w:val="000B3979"/>
    <w:rsid w:val="000B3BAB"/>
    <w:rsid w:val="000B3D6D"/>
    <w:rsid w:val="000B3E4E"/>
    <w:rsid w:val="000B433D"/>
    <w:rsid w:val="000B43FB"/>
    <w:rsid w:val="000B448F"/>
    <w:rsid w:val="000B4810"/>
    <w:rsid w:val="000B4855"/>
    <w:rsid w:val="000B4C2E"/>
    <w:rsid w:val="000B532F"/>
    <w:rsid w:val="000B5486"/>
    <w:rsid w:val="000B5A71"/>
    <w:rsid w:val="000B5BB8"/>
    <w:rsid w:val="000B5D38"/>
    <w:rsid w:val="000B6731"/>
    <w:rsid w:val="000B6916"/>
    <w:rsid w:val="000B696B"/>
    <w:rsid w:val="000B6AED"/>
    <w:rsid w:val="000B6B2F"/>
    <w:rsid w:val="000B6B84"/>
    <w:rsid w:val="000B6BFE"/>
    <w:rsid w:val="000B728B"/>
    <w:rsid w:val="000B73C8"/>
    <w:rsid w:val="000B77BF"/>
    <w:rsid w:val="000B7E1D"/>
    <w:rsid w:val="000B7F4F"/>
    <w:rsid w:val="000B7FBA"/>
    <w:rsid w:val="000C00E0"/>
    <w:rsid w:val="000C013A"/>
    <w:rsid w:val="000C0188"/>
    <w:rsid w:val="000C0658"/>
    <w:rsid w:val="000C09CE"/>
    <w:rsid w:val="000C0E65"/>
    <w:rsid w:val="000C12D6"/>
    <w:rsid w:val="000C13D0"/>
    <w:rsid w:val="000C14AE"/>
    <w:rsid w:val="000C152E"/>
    <w:rsid w:val="000C15C2"/>
    <w:rsid w:val="000C1622"/>
    <w:rsid w:val="000C1986"/>
    <w:rsid w:val="000C1BBC"/>
    <w:rsid w:val="000C1C88"/>
    <w:rsid w:val="000C1FF4"/>
    <w:rsid w:val="000C2042"/>
    <w:rsid w:val="000C2178"/>
    <w:rsid w:val="000C2266"/>
    <w:rsid w:val="000C261B"/>
    <w:rsid w:val="000C262B"/>
    <w:rsid w:val="000C2B6B"/>
    <w:rsid w:val="000C2C02"/>
    <w:rsid w:val="000C2DAC"/>
    <w:rsid w:val="000C2EB7"/>
    <w:rsid w:val="000C30DE"/>
    <w:rsid w:val="000C3122"/>
    <w:rsid w:val="000C33DE"/>
    <w:rsid w:val="000C3614"/>
    <w:rsid w:val="000C36DF"/>
    <w:rsid w:val="000C399F"/>
    <w:rsid w:val="000C3A37"/>
    <w:rsid w:val="000C3CA2"/>
    <w:rsid w:val="000C3D92"/>
    <w:rsid w:val="000C3EF1"/>
    <w:rsid w:val="000C3F2A"/>
    <w:rsid w:val="000C41CC"/>
    <w:rsid w:val="000C424E"/>
    <w:rsid w:val="000C448E"/>
    <w:rsid w:val="000C45AC"/>
    <w:rsid w:val="000C45E8"/>
    <w:rsid w:val="000C4759"/>
    <w:rsid w:val="000C480B"/>
    <w:rsid w:val="000C4B6D"/>
    <w:rsid w:val="000C5156"/>
    <w:rsid w:val="000C5290"/>
    <w:rsid w:val="000C5395"/>
    <w:rsid w:val="000C5427"/>
    <w:rsid w:val="000C563E"/>
    <w:rsid w:val="000C588A"/>
    <w:rsid w:val="000C5B46"/>
    <w:rsid w:val="000C5BFC"/>
    <w:rsid w:val="000C5E4C"/>
    <w:rsid w:val="000C5F9A"/>
    <w:rsid w:val="000C6084"/>
    <w:rsid w:val="000C6303"/>
    <w:rsid w:val="000C65A9"/>
    <w:rsid w:val="000C6678"/>
    <w:rsid w:val="000C6A17"/>
    <w:rsid w:val="000C6A1D"/>
    <w:rsid w:val="000C6AA3"/>
    <w:rsid w:val="000C6B4E"/>
    <w:rsid w:val="000C6C83"/>
    <w:rsid w:val="000C6CA5"/>
    <w:rsid w:val="000C6E40"/>
    <w:rsid w:val="000C73ED"/>
    <w:rsid w:val="000C7653"/>
    <w:rsid w:val="000C7750"/>
    <w:rsid w:val="000C786D"/>
    <w:rsid w:val="000C7881"/>
    <w:rsid w:val="000C7888"/>
    <w:rsid w:val="000C78B6"/>
    <w:rsid w:val="000C7AA5"/>
    <w:rsid w:val="000C7B3F"/>
    <w:rsid w:val="000C7C60"/>
    <w:rsid w:val="000C7F67"/>
    <w:rsid w:val="000D0228"/>
    <w:rsid w:val="000D033E"/>
    <w:rsid w:val="000D0586"/>
    <w:rsid w:val="000D06B8"/>
    <w:rsid w:val="000D06FE"/>
    <w:rsid w:val="000D09E8"/>
    <w:rsid w:val="000D0F6D"/>
    <w:rsid w:val="000D0F97"/>
    <w:rsid w:val="000D107F"/>
    <w:rsid w:val="000D119D"/>
    <w:rsid w:val="000D11D8"/>
    <w:rsid w:val="000D1353"/>
    <w:rsid w:val="000D1687"/>
    <w:rsid w:val="000D1729"/>
    <w:rsid w:val="000D1B7F"/>
    <w:rsid w:val="000D1FD9"/>
    <w:rsid w:val="000D2054"/>
    <w:rsid w:val="000D21B9"/>
    <w:rsid w:val="000D236E"/>
    <w:rsid w:val="000D247B"/>
    <w:rsid w:val="000D249F"/>
    <w:rsid w:val="000D2529"/>
    <w:rsid w:val="000D29EC"/>
    <w:rsid w:val="000D2BE6"/>
    <w:rsid w:val="000D2CFB"/>
    <w:rsid w:val="000D2E95"/>
    <w:rsid w:val="000D2F4A"/>
    <w:rsid w:val="000D306B"/>
    <w:rsid w:val="000D328C"/>
    <w:rsid w:val="000D3395"/>
    <w:rsid w:val="000D3442"/>
    <w:rsid w:val="000D3795"/>
    <w:rsid w:val="000D3A91"/>
    <w:rsid w:val="000D3AA3"/>
    <w:rsid w:val="000D3CD0"/>
    <w:rsid w:val="000D4421"/>
    <w:rsid w:val="000D44FE"/>
    <w:rsid w:val="000D457E"/>
    <w:rsid w:val="000D4662"/>
    <w:rsid w:val="000D4DF1"/>
    <w:rsid w:val="000D4F13"/>
    <w:rsid w:val="000D515E"/>
    <w:rsid w:val="000D5392"/>
    <w:rsid w:val="000D5412"/>
    <w:rsid w:val="000D5628"/>
    <w:rsid w:val="000D57AB"/>
    <w:rsid w:val="000D5BB5"/>
    <w:rsid w:val="000D5CAF"/>
    <w:rsid w:val="000D5D18"/>
    <w:rsid w:val="000D63F7"/>
    <w:rsid w:val="000D66CD"/>
    <w:rsid w:val="000D698B"/>
    <w:rsid w:val="000D6BE4"/>
    <w:rsid w:val="000D6DD7"/>
    <w:rsid w:val="000D6E66"/>
    <w:rsid w:val="000D6F08"/>
    <w:rsid w:val="000D6F75"/>
    <w:rsid w:val="000D7313"/>
    <w:rsid w:val="000D751A"/>
    <w:rsid w:val="000D76A8"/>
    <w:rsid w:val="000D77DD"/>
    <w:rsid w:val="000D78E0"/>
    <w:rsid w:val="000D7961"/>
    <w:rsid w:val="000D7A53"/>
    <w:rsid w:val="000D7C6B"/>
    <w:rsid w:val="000D7CF6"/>
    <w:rsid w:val="000D7E0B"/>
    <w:rsid w:val="000D7F0F"/>
    <w:rsid w:val="000E027A"/>
    <w:rsid w:val="000E0B54"/>
    <w:rsid w:val="000E117E"/>
    <w:rsid w:val="000E13CF"/>
    <w:rsid w:val="000E1427"/>
    <w:rsid w:val="000E1684"/>
    <w:rsid w:val="000E19B8"/>
    <w:rsid w:val="000E19E5"/>
    <w:rsid w:val="000E1A96"/>
    <w:rsid w:val="000E2031"/>
    <w:rsid w:val="000E21CF"/>
    <w:rsid w:val="000E22D3"/>
    <w:rsid w:val="000E2641"/>
    <w:rsid w:val="000E26A0"/>
    <w:rsid w:val="000E286B"/>
    <w:rsid w:val="000E296E"/>
    <w:rsid w:val="000E29F3"/>
    <w:rsid w:val="000E2DBE"/>
    <w:rsid w:val="000E2EA4"/>
    <w:rsid w:val="000E3126"/>
    <w:rsid w:val="000E328C"/>
    <w:rsid w:val="000E32F3"/>
    <w:rsid w:val="000E34C8"/>
    <w:rsid w:val="000E3712"/>
    <w:rsid w:val="000E3727"/>
    <w:rsid w:val="000E3784"/>
    <w:rsid w:val="000E37D8"/>
    <w:rsid w:val="000E3E99"/>
    <w:rsid w:val="000E4168"/>
    <w:rsid w:val="000E426B"/>
    <w:rsid w:val="000E42B5"/>
    <w:rsid w:val="000E4371"/>
    <w:rsid w:val="000E44F7"/>
    <w:rsid w:val="000E45C2"/>
    <w:rsid w:val="000E4BF9"/>
    <w:rsid w:val="000E4F96"/>
    <w:rsid w:val="000E5245"/>
    <w:rsid w:val="000E52C2"/>
    <w:rsid w:val="000E5331"/>
    <w:rsid w:val="000E5507"/>
    <w:rsid w:val="000E556F"/>
    <w:rsid w:val="000E5856"/>
    <w:rsid w:val="000E58B1"/>
    <w:rsid w:val="000E5935"/>
    <w:rsid w:val="000E593A"/>
    <w:rsid w:val="000E5B0E"/>
    <w:rsid w:val="000E5BB6"/>
    <w:rsid w:val="000E5C66"/>
    <w:rsid w:val="000E5FCE"/>
    <w:rsid w:val="000E6114"/>
    <w:rsid w:val="000E611A"/>
    <w:rsid w:val="000E630B"/>
    <w:rsid w:val="000E640D"/>
    <w:rsid w:val="000E6564"/>
    <w:rsid w:val="000E6BEF"/>
    <w:rsid w:val="000E6C6D"/>
    <w:rsid w:val="000E6D45"/>
    <w:rsid w:val="000E716D"/>
    <w:rsid w:val="000E75FB"/>
    <w:rsid w:val="000E7848"/>
    <w:rsid w:val="000E7952"/>
    <w:rsid w:val="000E7F6E"/>
    <w:rsid w:val="000F01C3"/>
    <w:rsid w:val="000F0865"/>
    <w:rsid w:val="000F0A32"/>
    <w:rsid w:val="000F0DB3"/>
    <w:rsid w:val="000F184B"/>
    <w:rsid w:val="000F1A6C"/>
    <w:rsid w:val="000F1AE1"/>
    <w:rsid w:val="000F1B97"/>
    <w:rsid w:val="000F1D5C"/>
    <w:rsid w:val="000F1F36"/>
    <w:rsid w:val="000F1FC7"/>
    <w:rsid w:val="000F20E6"/>
    <w:rsid w:val="000F21B3"/>
    <w:rsid w:val="000F2400"/>
    <w:rsid w:val="000F2548"/>
    <w:rsid w:val="000F254E"/>
    <w:rsid w:val="000F2711"/>
    <w:rsid w:val="000F2734"/>
    <w:rsid w:val="000F29C2"/>
    <w:rsid w:val="000F2BE8"/>
    <w:rsid w:val="000F2CB8"/>
    <w:rsid w:val="000F2E0B"/>
    <w:rsid w:val="000F2FBA"/>
    <w:rsid w:val="000F30B9"/>
    <w:rsid w:val="000F321C"/>
    <w:rsid w:val="000F3506"/>
    <w:rsid w:val="000F3827"/>
    <w:rsid w:val="000F3A8A"/>
    <w:rsid w:val="000F3CD4"/>
    <w:rsid w:val="000F3D2F"/>
    <w:rsid w:val="000F3E40"/>
    <w:rsid w:val="000F41C0"/>
    <w:rsid w:val="000F4990"/>
    <w:rsid w:val="000F4B94"/>
    <w:rsid w:val="000F4BF3"/>
    <w:rsid w:val="000F4F27"/>
    <w:rsid w:val="000F5173"/>
    <w:rsid w:val="000F5242"/>
    <w:rsid w:val="000F528B"/>
    <w:rsid w:val="000F5307"/>
    <w:rsid w:val="000F53FB"/>
    <w:rsid w:val="000F5919"/>
    <w:rsid w:val="000F5A9F"/>
    <w:rsid w:val="000F5CD3"/>
    <w:rsid w:val="000F5D9D"/>
    <w:rsid w:val="000F5EAE"/>
    <w:rsid w:val="000F6062"/>
    <w:rsid w:val="000F6089"/>
    <w:rsid w:val="000F61B1"/>
    <w:rsid w:val="000F6282"/>
    <w:rsid w:val="000F6436"/>
    <w:rsid w:val="000F65C5"/>
    <w:rsid w:val="000F675C"/>
    <w:rsid w:val="000F67B7"/>
    <w:rsid w:val="000F6AFB"/>
    <w:rsid w:val="000F6D45"/>
    <w:rsid w:val="000F7068"/>
    <w:rsid w:val="000F7112"/>
    <w:rsid w:val="000F72ED"/>
    <w:rsid w:val="000F7883"/>
    <w:rsid w:val="000F7B89"/>
    <w:rsid w:val="000F7BB1"/>
    <w:rsid w:val="000F7C91"/>
    <w:rsid w:val="000F7DB5"/>
    <w:rsid w:val="000F7E29"/>
    <w:rsid w:val="000F7E9E"/>
    <w:rsid w:val="001001FA"/>
    <w:rsid w:val="0010055C"/>
    <w:rsid w:val="0010065D"/>
    <w:rsid w:val="001006E7"/>
    <w:rsid w:val="00100712"/>
    <w:rsid w:val="00100BD3"/>
    <w:rsid w:val="00100EF0"/>
    <w:rsid w:val="00100F6A"/>
    <w:rsid w:val="00101069"/>
    <w:rsid w:val="001010CE"/>
    <w:rsid w:val="00101257"/>
    <w:rsid w:val="00101888"/>
    <w:rsid w:val="0010190A"/>
    <w:rsid w:val="00101AA8"/>
    <w:rsid w:val="00101B22"/>
    <w:rsid w:val="00101C06"/>
    <w:rsid w:val="00101E24"/>
    <w:rsid w:val="0010202D"/>
    <w:rsid w:val="0010228C"/>
    <w:rsid w:val="0010242E"/>
    <w:rsid w:val="00102835"/>
    <w:rsid w:val="001028BA"/>
    <w:rsid w:val="00102A0D"/>
    <w:rsid w:val="00102BFE"/>
    <w:rsid w:val="00102CBE"/>
    <w:rsid w:val="0010303A"/>
    <w:rsid w:val="00103209"/>
    <w:rsid w:val="00103263"/>
    <w:rsid w:val="001035C1"/>
    <w:rsid w:val="0010389C"/>
    <w:rsid w:val="001038A2"/>
    <w:rsid w:val="00103CA7"/>
    <w:rsid w:val="00103D3A"/>
    <w:rsid w:val="00103F03"/>
    <w:rsid w:val="0010401B"/>
    <w:rsid w:val="001041AA"/>
    <w:rsid w:val="00104598"/>
    <w:rsid w:val="00104819"/>
    <w:rsid w:val="00104824"/>
    <w:rsid w:val="00104B82"/>
    <w:rsid w:val="00104BD9"/>
    <w:rsid w:val="00104BED"/>
    <w:rsid w:val="00105127"/>
    <w:rsid w:val="0010515E"/>
    <w:rsid w:val="00105267"/>
    <w:rsid w:val="001058B5"/>
    <w:rsid w:val="00105A60"/>
    <w:rsid w:val="00105E55"/>
    <w:rsid w:val="00105F12"/>
    <w:rsid w:val="0010634F"/>
    <w:rsid w:val="0010688D"/>
    <w:rsid w:val="00106B4B"/>
    <w:rsid w:val="00106C66"/>
    <w:rsid w:val="00106F5A"/>
    <w:rsid w:val="00106FC4"/>
    <w:rsid w:val="00106FD0"/>
    <w:rsid w:val="00107096"/>
    <w:rsid w:val="0010714D"/>
    <w:rsid w:val="00107466"/>
    <w:rsid w:val="0010760E"/>
    <w:rsid w:val="0010763E"/>
    <w:rsid w:val="001077BF"/>
    <w:rsid w:val="001077C2"/>
    <w:rsid w:val="00107B1F"/>
    <w:rsid w:val="00107CC3"/>
    <w:rsid w:val="00107E07"/>
    <w:rsid w:val="00107F17"/>
    <w:rsid w:val="00110041"/>
    <w:rsid w:val="001100F7"/>
    <w:rsid w:val="001103B7"/>
    <w:rsid w:val="001103E3"/>
    <w:rsid w:val="001106BB"/>
    <w:rsid w:val="0011074E"/>
    <w:rsid w:val="00110807"/>
    <w:rsid w:val="0011094A"/>
    <w:rsid w:val="00110BCE"/>
    <w:rsid w:val="00110BDC"/>
    <w:rsid w:val="00110C9B"/>
    <w:rsid w:val="00110CCA"/>
    <w:rsid w:val="00110D12"/>
    <w:rsid w:val="00110E71"/>
    <w:rsid w:val="00110FF3"/>
    <w:rsid w:val="001116A4"/>
    <w:rsid w:val="001119ED"/>
    <w:rsid w:val="00111DA7"/>
    <w:rsid w:val="00111EF5"/>
    <w:rsid w:val="00111F2A"/>
    <w:rsid w:val="0011248F"/>
    <w:rsid w:val="00112858"/>
    <w:rsid w:val="001128DF"/>
    <w:rsid w:val="00112A1D"/>
    <w:rsid w:val="00112AB0"/>
    <w:rsid w:val="00112AFC"/>
    <w:rsid w:val="00112C61"/>
    <w:rsid w:val="00112FFE"/>
    <w:rsid w:val="00113217"/>
    <w:rsid w:val="001137C8"/>
    <w:rsid w:val="00113A85"/>
    <w:rsid w:val="00114348"/>
    <w:rsid w:val="001143CA"/>
    <w:rsid w:val="001143DC"/>
    <w:rsid w:val="001148E7"/>
    <w:rsid w:val="001149A4"/>
    <w:rsid w:val="00114A52"/>
    <w:rsid w:val="00114A78"/>
    <w:rsid w:val="00115013"/>
    <w:rsid w:val="001159C0"/>
    <w:rsid w:val="00115C01"/>
    <w:rsid w:val="00115F7E"/>
    <w:rsid w:val="00115FAF"/>
    <w:rsid w:val="00116000"/>
    <w:rsid w:val="001160BA"/>
    <w:rsid w:val="001161B4"/>
    <w:rsid w:val="00116225"/>
    <w:rsid w:val="00116231"/>
    <w:rsid w:val="0011627E"/>
    <w:rsid w:val="00116888"/>
    <w:rsid w:val="00116A14"/>
    <w:rsid w:val="00116C54"/>
    <w:rsid w:val="001170B7"/>
    <w:rsid w:val="00117347"/>
    <w:rsid w:val="00117578"/>
    <w:rsid w:val="00117718"/>
    <w:rsid w:val="00117A79"/>
    <w:rsid w:val="00117ADD"/>
    <w:rsid w:val="001207DB"/>
    <w:rsid w:val="00120882"/>
    <w:rsid w:val="0012101A"/>
    <w:rsid w:val="00121172"/>
    <w:rsid w:val="001211C7"/>
    <w:rsid w:val="0012175F"/>
    <w:rsid w:val="00121793"/>
    <w:rsid w:val="0012192C"/>
    <w:rsid w:val="00121C8A"/>
    <w:rsid w:val="00121F72"/>
    <w:rsid w:val="00122266"/>
    <w:rsid w:val="001225ED"/>
    <w:rsid w:val="001228AF"/>
    <w:rsid w:val="00122BA1"/>
    <w:rsid w:val="00122BB9"/>
    <w:rsid w:val="00122DC7"/>
    <w:rsid w:val="00122F42"/>
    <w:rsid w:val="00122F4C"/>
    <w:rsid w:val="00122F85"/>
    <w:rsid w:val="001230C8"/>
    <w:rsid w:val="0012321E"/>
    <w:rsid w:val="001234F8"/>
    <w:rsid w:val="00123597"/>
    <w:rsid w:val="00123741"/>
    <w:rsid w:val="001237BE"/>
    <w:rsid w:val="00123948"/>
    <w:rsid w:val="00123A36"/>
    <w:rsid w:val="00123D5D"/>
    <w:rsid w:val="00123FA2"/>
    <w:rsid w:val="0012407F"/>
    <w:rsid w:val="001241F2"/>
    <w:rsid w:val="001241F7"/>
    <w:rsid w:val="00124358"/>
    <w:rsid w:val="001245F9"/>
    <w:rsid w:val="00124816"/>
    <w:rsid w:val="0012499D"/>
    <w:rsid w:val="00124BC1"/>
    <w:rsid w:val="0012500B"/>
    <w:rsid w:val="001256FC"/>
    <w:rsid w:val="00125BBC"/>
    <w:rsid w:val="00125C7E"/>
    <w:rsid w:val="00125DA0"/>
    <w:rsid w:val="00125F42"/>
    <w:rsid w:val="00126136"/>
    <w:rsid w:val="00126227"/>
    <w:rsid w:val="001263CC"/>
    <w:rsid w:val="0012654A"/>
    <w:rsid w:val="00126774"/>
    <w:rsid w:val="00126849"/>
    <w:rsid w:val="0012684B"/>
    <w:rsid w:val="00126902"/>
    <w:rsid w:val="001269C5"/>
    <w:rsid w:val="00126B50"/>
    <w:rsid w:val="00126C7A"/>
    <w:rsid w:val="00126CA9"/>
    <w:rsid w:val="0012730C"/>
    <w:rsid w:val="001273D9"/>
    <w:rsid w:val="001274B2"/>
    <w:rsid w:val="001275AA"/>
    <w:rsid w:val="00127ACA"/>
    <w:rsid w:val="00127E57"/>
    <w:rsid w:val="00127E95"/>
    <w:rsid w:val="00127F7A"/>
    <w:rsid w:val="00130260"/>
    <w:rsid w:val="00130391"/>
    <w:rsid w:val="001303EF"/>
    <w:rsid w:val="0013076C"/>
    <w:rsid w:val="0013084E"/>
    <w:rsid w:val="001309DE"/>
    <w:rsid w:val="00130B4A"/>
    <w:rsid w:val="00130C50"/>
    <w:rsid w:val="00130E84"/>
    <w:rsid w:val="00130F12"/>
    <w:rsid w:val="001311CC"/>
    <w:rsid w:val="00131569"/>
    <w:rsid w:val="001316E0"/>
    <w:rsid w:val="001317A6"/>
    <w:rsid w:val="0013191E"/>
    <w:rsid w:val="00131920"/>
    <w:rsid w:val="0013192A"/>
    <w:rsid w:val="00131A41"/>
    <w:rsid w:val="00131A4A"/>
    <w:rsid w:val="00131BB5"/>
    <w:rsid w:val="00131CE2"/>
    <w:rsid w:val="00131ECC"/>
    <w:rsid w:val="00131EDB"/>
    <w:rsid w:val="00131FD3"/>
    <w:rsid w:val="00132212"/>
    <w:rsid w:val="0013241C"/>
    <w:rsid w:val="0013286E"/>
    <w:rsid w:val="00132ACA"/>
    <w:rsid w:val="00132CD6"/>
    <w:rsid w:val="00132D19"/>
    <w:rsid w:val="00132D5F"/>
    <w:rsid w:val="00132F48"/>
    <w:rsid w:val="0013311B"/>
    <w:rsid w:val="00133139"/>
    <w:rsid w:val="0013323D"/>
    <w:rsid w:val="00133934"/>
    <w:rsid w:val="0013395A"/>
    <w:rsid w:val="00133D9F"/>
    <w:rsid w:val="00134043"/>
    <w:rsid w:val="00134232"/>
    <w:rsid w:val="001343C4"/>
    <w:rsid w:val="001347EF"/>
    <w:rsid w:val="001349FE"/>
    <w:rsid w:val="00134BE7"/>
    <w:rsid w:val="00134C1C"/>
    <w:rsid w:val="00134C56"/>
    <w:rsid w:val="00134D51"/>
    <w:rsid w:val="00134F25"/>
    <w:rsid w:val="00135189"/>
    <w:rsid w:val="001352C7"/>
    <w:rsid w:val="0013537B"/>
    <w:rsid w:val="001354E2"/>
    <w:rsid w:val="00135601"/>
    <w:rsid w:val="001356E2"/>
    <w:rsid w:val="0013587A"/>
    <w:rsid w:val="0013593D"/>
    <w:rsid w:val="00135CE8"/>
    <w:rsid w:val="00135E28"/>
    <w:rsid w:val="00135E5E"/>
    <w:rsid w:val="001360D8"/>
    <w:rsid w:val="0013674C"/>
    <w:rsid w:val="001367E8"/>
    <w:rsid w:val="00136856"/>
    <w:rsid w:val="00136979"/>
    <w:rsid w:val="00136DA7"/>
    <w:rsid w:val="001378F7"/>
    <w:rsid w:val="00137B71"/>
    <w:rsid w:val="00137F8A"/>
    <w:rsid w:val="00140283"/>
    <w:rsid w:val="0014029B"/>
    <w:rsid w:val="001405FA"/>
    <w:rsid w:val="00140692"/>
    <w:rsid w:val="00140757"/>
    <w:rsid w:val="00140836"/>
    <w:rsid w:val="00140B2A"/>
    <w:rsid w:val="00140BAB"/>
    <w:rsid w:val="00141511"/>
    <w:rsid w:val="001416D1"/>
    <w:rsid w:val="001416E8"/>
    <w:rsid w:val="0014172D"/>
    <w:rsid w:val="00141CC8"/>
    <w:rsid w:val="00142040"/>
    <w:rsid w:val="00142059"/>
    <w:rsid w:val="00142068"/>
    <w:rsid w:val="0014208B"/>
    <w:rsid w:val="00142349"/>
    <w:rsid w:val="0014240A"/>
    <w:rsid w:val="00142485"/>
    <w:rsid w:val="00142710"/>
    <w:rsid w:val="00142829"/>
    <w:rsid w:val="001428AB"/>
    <w:rsid w:val="00142917"/>
    <w:rsid w:val="001429B9"/>
    <w:rsid w:val="00142AD2"/>
    <w:rsid w:val="00142B5F"/>
    <w:rsid w:val="00142BCF"/>
    <w:rsid w:val="001431AE"/>
    <w:rsid w:val="0014357F"/>
    <w:rsid w:val="00143619"/>
    <w:rsid w:val="00143956"/>
    <w:rsid w:val="001439A7"/>
    <w:rsid w:val="001439C8"/>
    <w:rsid w:val="00143AE5"/>
    <w:rsid w:val="00143D05"/>
    <w:rsid w:val="0014416B"/>
    <w:rsid w:val="00144499"/>
    <w:rsid w:val="00144573"/>
    <w:rsid w:val="0014495D"/>
    <w:rsid w:val="00144E26"/>
    <w:rsid w:val="001450EC"/>
    <w:rsid w:val="001450FF"/>
    <w:rsid w:val="001452C5"/>
    <w:rsid w:val="00145564"/>
    <w:rsid w:val="00145890"/>
    <w:rsid w:val="00145E42"/>
    <w:rsid w:val="001460A1"/>
    <w:rsid w:val="00146434"/>
    <w:rsid w:val="001464BE"/>
    <w:rsid w:val="00146577"/>
    <w:rsid w:val="001465D1"/>
    <w:rsid w:val="00146640"/>
    <w:rsid w:val="00146FB3"/>
    <w:rsid w:val="00147850"/>
    <w:rsid w:val="0014785C"/>
    <w:rsid w:val="0014786F"/>
    <w:rsid w:val="00147BFD"/>
    <w:rsid w:val="00147CEA"/>
    <w:rsid w:val="00147E5D"/>
    <w:rsid w:val="00147F65"/>
    <w:rsid w:val="00150398"/>
    <w:rsid w:val="001504A7"/>
    <w:rsid w:val="001506D7"/>
    <w:rsid w:val="001507C4"/>
    <w:rsid w:val="00150871"/>
    <w:rsid w:val="00150A25"/>
    <w:rsid w:val="00150AE0"/>
    <w:rsid w:val="00150EFA"/>
    <w:rsid w:val="00150FDF"/>
    <w:rsid w:val="00151437"/>
    <w:rsid w:val="00151605"/>
    <w:rsid w:val="00151A7A"/>
    <w:rsid w:val="00151B1B"/>
    <w:rsid w:val="00151E9D"/>
    <w:rsid w:val="00151F58"/>
    <w:rsid w:val="00152212"/>
    <w:rsid w:val="001522D3"/>
    <w:rsid w:val="00152540"/>
    <w:rsid w:val="0015268F"/>
    <w:rsid w:val="001526FC"/>
    <w:rsid w:val="001527DA"/>
    <w:rsid w:val="0015297D"/>
    <w:rsid w:val="00152E84"/>
    <w:rsid w:val="001530FD"/>
    <w:rsid w:val="0015335C"/>
    <w:rsid w:val="001533A0"/>
    <w:rsid w:val="001534B6"/>
    <w:rsid w:val="001536BC"/>
    <w:rsid w:val="001536F1"/>
    <w:rsid w:val="001537C6"/>
    <w:rsid w:val="00153D2A"/>
    <w:rsid w:val="001543F3"/>
    <w:rsid w:val="001546BC"/>
    <w:rsid w:val="00154BC6"/>
    <w:rsid w:val="00154ED2"/>
    <w:rsid w:val="00154FB5"/>
    <w:rsid w:val="00155405"/>
    <w:rsid w:val="00155572"/>
    <w:rsid w:val="0015578E"/>
    <w:rsid w:val="0015595E"/>
    <w:rsid w:val="00155A3B"/>
    <w:rsid w:val="00155CEA"/>
    <w:rsid w:val="001561B3"/>
    <w:rsid w:val="00156274"/>
    <w:rsid w:val="001562E6"/>
    <w:rsid w:val="00156442"/>
    <w:rsid w:val="00156514"/>
    <w:rsid w:val="001565F5"/>
    <w:rsid w:val="0015660F"/>
    <w:rsid w:val="0015666B"/>
    <w:rsid w:val="00156786"/>
    <w:rsid w:val="001567A4"/>
    <w:rsid w:val="001568AE"/>
    <w:rsid w:val="00156CF4"/>
    <w:rsid w:val="00156F80"/>
    <w:rsid w:val="0015703B"/>
    <w:rsid w:val="00157901"/>
    <w:rsid w:val="00157A3D"/>
    <w:rsid w:val="00157E6C"/>
    <w:rsid w:val="00157EA9"/>
    <w:rsid w:val="001600ED"/>
    <w:rsid w:val="001600FE"/>
    <w:rsid w:val="001601C4"/>
    <w:rsid w:val="0016037D"/>
    <w:rsid w:val="0016052B"/>
    <w:rsid w:val="00160730"/>
    <w:rsid w:val="0016077E"/>
    <w:rsid w:val="00160855"/>
    <w:rsid w:val="00160B53"/>
    <w:rsid w:val="00160E77"/>
    <w:rsid w:val="00161339"/>
    <w:rsid w:val="0016139E"/>
    <w:rsid w:val="001613CD"/>
    <w:rsid w:val="00161647"/>
    <w:rsid w:val="0016180C"/>
    <w:rsid w:val="00161986"/>
    <w:rsid w:val="00161A87"/>
    <w:rsid w:val="00161B07"/>
    <w:rsid w:val="00161B9D"/>
    <w:rsid w:val="00161BA0"/>
    <w:rsid w:val="00161C75"/>
    <w:rsid w:val="00161CD4"/>
    <w:rsid w:val="00161D39"/>
    <w:rsid w:val="00161D5A"/>
    <w:rsid w:val="0016226C"/>
    <w:rsid w:val="001622E3"/>
    <w:rsid w:val="001623C9"/>
    <w:rsid w:val="0016242A"/>
    <w:rsid w:val="00162519"/>
    <w:rsid w:val="00162544"/>
    <w:rsid w:val="00162AC2"/>
    <w:rsid w:val="0016306D"/>
    <w:rsid w:val="00163AE5"/>
    <w:rsid w:val="00163B13"/>
    <w:rsid w:val="00163D09"/>
    <w:rsid w:val="00163DD7"/>
    <w:rsid w:val="00163EF4"/>
    <w:rsid w:val="00163FD7"/>
    <w:rsid w:val="001641C2"/>
    <w:rsid w:val="00164231"/>
    <w:rsid w:val="0016435F"/>
    <w:rsid w:val="00164B3A"/>
    <w:rsid w:val="00164C13"/>
    <w:rsid w:val="001651AF"/>
    <w:rsid w:val="0016544D"/>
    <w:rsid w:val="0016590C"/>
    <w:rsid w:val="00165ABE"/>
    <w:rsid w:val="00165ACF"/>
    <w:rsid w:val="00165B49"/>
    <w:rsid w:val="00166183"/>
    <w:rsid w:val="001661D6"/>
    <w:rsid w:val="0016644A"/>
    <w:rsid w:val="0016655B"/>
    <w:rsid w:val="001667FA"/>
    <w:rsid w:val="001668E7"/>
    <w:rsid w:val="00166ACD"/>
    <w:rsid w:val="00166C53"/>
    <w:rsid w:val="00166C94"/>
    <w:rsid w:val="00166CCB"/>
    <w:rsid w:val="00166DFC"/>
    <w:rsid w:val="00166EE0"/>
    <w:rsid w:val="00166FD2"/>
    <w:rsid w:val="00167007"/>
    <w:rsid w:val="00167147"/>
    <w:rsid w:val="0016724B"/>
    <w:rsid w:val="00167548"/>
    <w:rsid w:val="00167975"/>
    <w:rsid w:val="00167BB2"/>
    <w:rsid w:val="00167CE0"/>
    <w:rsid w:val="00167D5F"/>
    <w:rsid w:val="00167EC8"/>
    <w:rsid w:val="0017003E"/>
    <w:rsid w:val="0017038C"/>
    <w:rsid w:val="001703A2"/>
    <w:rsid w:val="00170499"/>
    <w:rsid w:val="00170B16"/>
    <w:rsid w:val="00170CE4"/>
    <w:rsid w:val="00171099"/>
    <w:rsid w:val="00171298"/>
    <w:rsid w:val="001718F6"/>
    <w:rsid w:val="00171941"/>
    <w:rsid w:val="00171B58"/>
    <w:rsid w:val="00171EA3"/>
    <w:rsid w:val="00171ED6"/>
    <w:rsid w:val="0017202F"/>
    <w:rsid w:val="001720B3"/>
    <w:rsid w:val="001722F6"/>
    <w:rsid w:val="00172905"/>
    <w:rsid w:val="00172986"/>
    <w:rsid w:val="00172A03"/>
    <w:rsid w:val="00172D07"/>
    <w:rsid w:val="001731C2"/>
    <w:rsid w:val="00173200"/>
    <w:rsid w:val="001732A4"/>
    <w:rsid w:val="0017341F"/>
    <w:rsid w:val="00173584"/>
    <w:rsid w:val="001735C0"/>
    <w:rsid w:val="001735C4"/>
    <w:rsid w:val="00173853"/>
    <w:rsid w:val="00173D40"/>
    <w:rsid w:val="00173D5B"/>
    <w:rsid w:val="0017424D"/>
    <w:rsid w:val="001743F6"/>
    <w:rsid w:val="0017442C"/>
    <w:rsid w:val="00174655"/>
    <w:rsid w:val="001746ED"/>
    <w:rsid w:val="00174729"/>
    <w:rsid w:val="00174A4E"/>
    <w:rsid w:val="00174B2B"/>
    <w:rsid w:val="00174BD6"/>
    <w:rsid w:val="00174C89"/>
    <w:rsid w:val="00174D06"/>
    <w:rsid w:val="00174D26"/>
    <w:rsid w:val="00174E59"/>
    <w:rsid w:val="00174F6E"/>
    <w:rsid w:val="00174FDA"/>
    <w:rsid w:val="0017508A"/>
    <w:rsid w:val="001751C3"/>
    <w:rsid w:val="001753A8"/>
    <w:rsid w:val="0017565E"/>
    <w:rsid w:val="00176256"/>
    <w:rsid w:val="001765B5"/>
    <w:rsid w:val="001767B6"/>
    <w:rsid w:val="00176832"/>
    <w:rsid w:val="00176C04"/>
    <w:rsid w:val="00176CE2"/>
    <w:rsid w:val="00176D85"/>
    <w:rsid w:val="00176FD6"/>
    <w:rsid w:val="00177461"/>
    <w:rsid w:val="001778C1"/>
    <w:rsid w:val="00180B85"/>
    <w:rsid w:val="00180E4A"/>
    <w:rsid w:val="00180EE2"/>
    <w:rsid w:val="00180FE1"/>
    <w:rsid w:val="00181049"/>
    <w:rsid w:val="001815D7"/>
    <w:rsid w:val="00181741"/>
    <w:rsid w:val="00181C0C"/>
    <w:rsid w:val="00181ED0"/>
    <w:rsid w:val="00181F2E"/>
    <w:rsid w:val="0018219B"/>
    <w:rsid w:val="00182578"/>
    <w:rsid w:val="0018258C"/>
    <w:rsid w:val="00182638"/>
    <w:rsid w:val="00182852"/>
    <w:rsid w:val="00182C51"/>
    <w:rsid w:val="00182D57"/>
    <w:rsid w:val="00182D5E"/>
    <w:rsid w:val="00182FE3"/>
    <w:rsid w:val="0018303C"/>
    <w:rsid w:val="0018328B"/>
    <w:rsid w:val="001832BD"/>
    <w:rsid w:val="00183320"/>
    <w:rsid w:val="00183718"/>
    <w:rsid w:val="0018390F"/>
    <w:rsid w:val="00183A3D"/>
    <w:rsid w:val="00183CE7"/>
    <w:rsid w:val="00184166"/>
    <w:rsid w:val="00184335"/>
    <w:rsid w:val="0018462D"/>
    <w:rsid w:val="00184676"/>
    <w:rsid w:val="0018467C"/>
    <w:rsid w:val="0018487B"/>
    <w:rsid w:val="001848F1"/>
    <w:rsid w:val="00184EF0"/>
    <w:rsid w:val="00184FA7"/>
    <w:rsid w:val="00185171"/>
    <w:rsid w:val="001854B0"/>
    <w:rsid w:val="00185763"/>
    <w:rsid w:val="00185A1B"/>
    <w:rsid w:val="00185B7E"/>
    <w:rsid w:val="001869A0"/>
    <w:rsid w:val="00186FA8"/>
    <w:rsid w:val="0018704B"/>
    <w:rsid w:val="001874E0"/>
    <w:rsid w:val="0018750B"/>
    <w:rsid w:val="0018762B"/>
    <w:rsid w:val="001876CD"/>
    <w:rsid w:val="001877F9"/>
    <w:rsid w:val="00187E61"/>
    <w:rsid w:val="00187EE9"/>
    <w:rsid w:val="00190531"/>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27"/>
    <w:rsid w:val="00192C58"/>
    <w:rsid w:val="00192CF1"/>
    <w:rsid w:val="00192D01"/>
    <w:rsid w:val="00192EC7"/>
    <w:rsid w:val="00192EE0"/>
    <w:rsid w:val="0019310C"/>
    <w:rsid w:val="001935C0"/>
    <w:rsid w:val="001939B7"/>
    <w:rsid w:val="00193A35"/>
    <w:rsid w:val="00193BD4"/>
    <w:rsid w:val="00193C8A"/>
    <w:rsid w:val="00193CB3"/>
    <w:rsid w:val="001944F1"/>
    <w:rsid w:val="00195027"/>
    <w:rsid w:val="0019507E"/>
    <w:rsid w:val="00195826"/>
    <w:rsid w:val="0019585B"/>
    <w:rsid w:val="00195A32"/>
    <w:rsid w:val="00195AB9"/>
    <w:rsid w:val="00195B56"/>
    <w:rsid w:val="001960C9"/>
    <w:rsid w:val="001963C3"/>
    <w:rsid w:val="001965E6"/>
    <w:rsid w:val="00196794"/>
    <w:rsid w:val="00196915"/>
    <w:rsid w:val="00196A91"/>
    <w:rsid w:val="00196BFF"/>
    <w:rsid w:val="00196D0B"/>
    <w:rsid w:val="00197065"/>
    <w:rsid w:val="0019724C"/>
    <w:rsid w:val="00197442"/>
    <w:rsid w:val="00197A0D"/>
    <w:rsid w:val="00197B1E"/>
    <w:rsid w:val="00197BEE"/>
    <w:rsid w:val="00197D3E"/>
    <w:rsid w:val="00197D62"/>
    <w:rsid w:val="00197F67"/>
    <w:rsid w:val="001A001F"/>
    <w:rsid w:val="001A0034"/>
    <w:rsid w:val="001A03F5"/>
    <w:rsid w:val="001A0446"/>
    <w:rsid w:val="001A04CB"/>
    <w:rsid w:val="001A0607"/>
    <w:rsid w:val="001A0B7A"/>
    <w:rsid w:val="001A0D8F"/>
    <w:rsid w:val="001A0FF3"/>
    <w:rsid w:val="001A140D"/>
    <w:rsid w:val="001A1417"/>
    <w:rsid w:val="001A1423"/>
    <w:rsid w:val="001A16AA"/>
    <w:rsid w:val="001A16D7"/>
    <w:rsid w:val="001A1750"/>
    <w:rsid w:val="001A193D"/>
    <w:rsid w:val="001A1CB0"/>
    <w:rsid w:val="001A1F38"/>
    <w:rsid w:val="001A2135"/>
    <w:rsid w:val="001A27EC"/>
    <w:rsid w:val="001A29C8"/>
    <w:rsid w:val="001A2A21"/>
    <w:rsid w:val="001A2E02"/>
    <w:rsid w:val="001A2E8B"/>
    <w:rsid w:val="001A2EAF"/>
    <w:rsid w:val="001A3237"/>
    <w:rsid w:val="001A3273"/>
    <w:rsid w:val="001A3365"/>
    <w:rsid w:val="001A34BF"/>
    <w:rsid w:val="001A37DD"/>
    <w:rsid w:val="001A39E4"/>
    <w:rsid w:val="001A3B71"/>
    <w:rsid w:val="001A3D00"/>
    <w:rsid w:val="001A3DD4"/>
    <w:rsid w:val="001A411A"/>
    <w:rsid w:val="001A4331"/>
    <w:rsid w:val="001A4434"/>
    <w:rsid w:val="001A448A"/>
    <w:rsid w:val="001A4659"/>
    <w:rsid w:val="001A46E6"/>
    <w:rsid w:val="001A49C6"/>
    <w:rsid w:val="001A4B0F"/>
    <w:rsid w:val="001A4B6E"/>
    <w:rsid w:val="001A5159"/>
    <w:rsid w:val="001A5332"/>
    <w:rsid w:val="001A539B"/>
    <w:rsid w:val="001A5855"/>
    <w:rsid w:val="001A5D55"/>
    <w:rsid w:val="001A5DC3"/>
    <w:rsid w:val="001A5E71"/>
    <w:rsid w:val="001A5F31"/>
    <w:rsid w:val="001A60BA"/>
    <w:rsid w:val="001A6530"/>
    <w:rsid w:val="001A67DE"/>
    <w:rsid w:val="001A67F0"/>
    <w:rsid w:val="001A6823"/>
    <w:rsid w:val="001A68BF"/>
    <w:rsid w:val="001A6F0D"/>
    <w:rsid w:val="001A7108"/>
    <w:rsid w:val="001A71A6"/>
    <w:rsid w:val="001A738E"/>
    <w:rsid w:val="001A75AD"/>
    <w:rsid w:val="001A7650"/>
    <w:rsid w:val="001A789B"/>
    <w:rsid w:val="001B02EE"/>
    <w:rsid w:val="001B0432"/>
    <w:rsid w:val="001B0435"/>
    <w:rsid w:val="001B06B7"/>
    <w:rsid w:val="001B0A18"/>
    <w:rsid w:val="001B0B55"/>
    <w:rsid w:val="001B0C8B"/>
    <w:rsid w:val="001B0E4A"/>
    <w:rsid w:val="001B10A1"/>
    <w:rsid w:val="001B10A4"/>
    <w:rsid w:val="001B124B"/>
    <w:rsid w:val="001B1307"/>
    <w:rsid w:val="001B19E0"/>
    <w:rsid w:val="001B19E4"/>
    <w:rsid w:val="001B1A4F"/>
    <w:rsid w:val="001B1C28"/>
    <w:rsid w:val="001B1C80"/>
    <w:rsid w:val="001B1D71"/>
    <w:rsid w:val="001B1E12"/>
    <w:rsid w:val="001B23AB"/>
    <w:rsid w:val="001B23AD"/>
    <w:rsid w:val="001B24B0"/>
    <w:rsid w:val="001B25F0"/>
    <w:rsid w:val="001B2717"/>
    <w:rsid w:val="001B27C3"/>
    <w:rsid w:val="001B283F"/>
    <w:rsid w:val="001B2B3B"/>
    <w:rsid w:val="001B2D8D"/>
    <w:rsid w:val="001B31A3"/>
    <w:rsid w:val="001B33ED"/>
    <w:rsid w:val="001B340F"/>
    <w:rsid w:val="001B3481"/>
    <w:rsid w:val="001B38E4"/>
    <w:rsid w:val="001B3C6E"/>
    <w:rsid w:val="001B3CEB"/>
    <w:rsid w:val="001B3D2C"/>
    <w:rsid w:val="001B3DF6"/>
    <w:rsid w:val="001B3F0A"/>
    <w:rsid w:val="001B3FAE"/>
    <w:rsid w:val="001B4328"/>
    <w:rsid w:val="001B4C19"/>
    <w:rsid w:val="001B4E1C"/>
    <w:rsid w:val="001B4E2E"/>
    <w:rsid w:val="001B5056"/>
    <w:rsid w:val="001B54FB"/>
    <w:rsid w:val="001B5566"/>
    <w:rsid w:val="001B5777"/>
    <w:rsid w:val="001B5AFF"/>
    <w:rsid w:val="001B5FDC"/>
    <w:rsid w:val="001B607F"/>
    <w:rsid w:val="001B61AE"/>
    <w:rsid w:val="001B643C"/>
    <w:rsid w:val="001B6790"/>
    <w:rsid w:val="001B6C45"/>
    <w:rsid w:val="001B70B4"/>
    <w:rsid w:val="001B7508"/>
    <w:rsid w:val="001B7529"/>
    <w:rsid w:val="001B75C7"/>
    <w:rsid w:val="001B77F7"/>
    <w:rsid w:val="001B786D"/>
    <w:rsid w:val="001B7BE8"/>
    <w:rsid w:val="001B7FA9"/>
    <w:rsid w:val="001C0037"/>
    <w:rsid w:val="001C01E9"/>
    <w:rsid w:val="001C06B0"/>
    <w:rsid w:val="001C07D5"/>
    <w:rsid w:val="001C08F3"/>
    <w:rsid w:val="001C0910"/>
    <w:rsid w:val="001C09C5"/>
    <w:rsid w:val="001C0CC5"/>
    <w:rsid w:val="001C1358"/>
    <w:rsid w:val="001C13AE"/>
    <w:rsid w:val="001C1508"/>
    <w:rsid w:val="001C1958"/>
    <w:rsid w:val="001C2127"/>
    <w:rsid w:val="001C236C"/>
    <w:rsid w:val="001C2481"/>
    <w:rsid w:val="001C2974"/>
    <w:rsid w:val="001C29E8"/>
    <w:rsid w:val="001C29ED"/>
    <w:rsid w:val="001C29FA"/>
    <w:rsid w:val="001C2CC4"/>
    <w:rsid w:val="001C2DB0"/>
    <w:rsid w:val="001C2EB9"/>
    <w:rsid w:val="001C352F"/>
    <w:rsid w:val="001C37E8"/>
    <w:rsid w:val="001C399F"/>
    <w:rsid w:val="001C3B33"/>
    <w:rsid w:val="001C3F9D"/>
    <w:rsid w:val="001C421A"/>
    <w:rsid w:val="001C4332"/>
    <w:rsid w:val="001C4352"/>
    <w:rsid w:val="001C475A"/>
    <w:rsid w:val="001C4797"/>
    <w:rsid w:val="001C4A2F"/>
    <w:rsid w:val="001C4AA6"/>
    <w:rsid w:val="001C4D12"/>
    <w:rsid w:val="001C500E"/>
    <w:rsid w:val="001C523D"/>
    <w:rsid w:val="001C5354"/>
    <w:rsid w:val="001C56B8"/>
    <w:rsid w:val="001C57C2"/>
    <w:rsid w:val="001C5900"/>
    <w:rsid w:val="001C5BE1"/>
    <w:rsid w:val="001C5BFA"/>
    <w:rsid w:val="001C5C46"/>
    <w:rsid w:val="001C5E38"/>
    <w:rsid w:val="001C60BE"/>
    <w:rsid w:val="001C621B"/>
    <w:rsid w:val="001C65B0"/>
    <w:rsid w:val="001C664E"/>
    <w:rsid w:val="001C676F"/>
    <w:rsid w:val="001C68A9"/>
    <w:rsid w:val="001C6F50"/>
    <w:rsid w:val="001C7851"/>
    <w:rsid w:val="001C78C2"/>
    <w:rsid w:val="001C7A15"/>
    <w:rsid w:val="001C7DFE"/>
    <w:rsid w:val="001D027B"/>
    <w:rsid w:val="001D08E2"/>
    <w:rsid w:val="001D0AEB"/>
    <w:rsid w:val="001D0C30"/>
    <w:rsid w:val="001D140A"/>
    <w:rsid w:val="001D18BD"/>
    <w:rsid w:val="001D1C45"/>
    <w:rsid w:val="001D1D8C"/>
    <w:rsid w:val="001D1E28"/>
    <w:rsid w:val="001D20C5"/>
    <w:rsid w:val="001D2111"/>
    <w:rsid w:val="001D2AE8"/>
    <w:rsid w:val="001D2BDC"/>
    <w:rsid w:val="001D32EF"/>
    <w:rsid w:val="001D3451"/>
    <w:rsid w:val="001D3742"/>
    <w:rsid w:val="001D39E9"/>
    <w:rsid w:val="001D40F5"/>
    <w:rsid w:val="001D43AF"/>
    <w:rsid w:val="001D45B9"/>
    <w:rsid w:val="001D45D8"/>
    <w:rsid w:val="001D4875"/>
    <w:rsid w:val="001D4A6B"/>
    <w:rsid w:val="001D4ABF"/>
    <w:rsid w:val="001D4CAE"/>
    <w:rsid w:val="001D4E3C"/>
    <w:rsid w:val="001D4EF1"/>
    <w:rsid w:val="001D50ED"/>
    <w:rsid w:val="001D550A"/>
    <w:rsid w:val="001D6050"/>
    <w:rsid w:val="001D60AF"/>
    <w:rsid w:val="001D61C9"/>
    <w:rsid w:val="001D6740"/>
    <w:rsid w:val="001D68AB"/>
    <w:rsid w:val="001D692B"/>
    <w:rsid w:val="001D69D9"/>
    <w:rsid w:val="001D6AE3"/>
    <w:rsid w:val="001D6B18"/>
    <w:rsid w:val="001D6B38"/>
    <w:rsid w:val="001D6C22"/>
    <w:rsid w:val="001D6CC1"/>
    <w:rsid w:val="001D6D1F"/>
    <w:rsid w:val="001D7365"/>
    <w:rsid w:val="001D7450"/>
    <w:rsid w:val="001D74DE"/>
    <w:rsid w:val="001D75F5"/>
    <w:rsid w:val="001D7670"/>
    <w:rsid w:val="001D77B8"/>
    <w:rsid w:val="001D799B"/>
    <w:rsid w:val="001D79F6"/>
    <w:rsid w:val="001D7A31"/>
    <w:rsid w:val="001D7E56"/>
    <w:rsid w:val="001D7FEB"/>
    <w:rsid w:val="001E01E4"/>
    <w:rsid w:val="001E05B6"/>
    <w:rsid w:val="001E0635"/>
    <w:rsid w:val="001E06DF"/>
    <w:rsid w:val="001E108D"/>
    <w:rsid w:val="001E11C6"/>
    <w:rsid w:val="001E1733"/>
    <w:rsid w:val="001E1ABE"/>
    <w:rsid w:val="001E1BFA"/>
    <w:rsid w:val="001E1CD1"/>
    <w:rsid w:val="001E26DB"/>
    <w:rsid w:val="001E2780"/>
    <w:rsid w:val="001E2868"/>
    <w:rsid w:val="001E2CCE"/>
    <w:rsid w:val="001E31EC"/>
    <w:rsid w:val="001E3B3C"/>
    <w:rsid w:val="001E3E02"/>
    <w:rsid w:val="001E3FD0"/>
    <w:rsid w:val="001E3FF2"/>
    <w:rsid w:val="001E4182"/>
    <w:rsid w:val="001E433B"/>
    <w:rsid w:val="001E4455"/>
    <w:rsid w:val="001E465A"/>
    <w:rsid w:val="001E4824"/>
    <w:rsid w:val="001E4C6C"/>
    <w:rsid w:val="001E4C96"/>
    <w:rsid w:val="001E4ED6"/>
    <w:rsid w:val="001E5140"/>
    <w:rsid w:val="001E5393"/>
    <w:rsid w:val="001E5429"/>
    <w:rsid w:val="001E56E0"/>
    <w:rsid w:val="001E584C"/>
    <w:rsid w:val="001E5A13"/>
    <w:rsid w:val="001E5E3B"/>
    <w:rsid w:val="001E604D"/>
    <w:rsid w:val="001E6127"/>
    <w:rsid w:val="001E6A17"/>
    <w:rsid w:val="001E6B9F"/>
    <w:rsid w:val="001E6D77"/>
    <w:rsid w:val="001E6E2B"/>
    <w:rsid w:val="001E7047"/>
    <w:rsid w:val="001E7C00"/>
    <w:rsid w:val="001E7C7C"/>
    <w:rsid w:val="001E7F4E"/>
    <w:rsid w:val="001F0093"/>
    <w:rsid w:val="001F03A3"/>
    <w:rsid w:val="001F04E7"/>
    <w:rsid w:val="001F0774"/>
    <w:rsid w:val="001F09A0"/>
    <w:rsid w:val="001F0B52"/>
    <w:rsid w:val="001F0B80"/>
    <w:rsid w:val="001F0C61"/>
    <w:rsid w:val="001F0D68"/>
    <w:rsid w:val="001F0F6B"/>
    <w:rsid w:val="001F1315"/>
    <w:rsid w:val="001F17C3"/>
    <w:rsid w:val="001F190D"/>
    <w:rsid w:val="001F1EB2"/>
    <w:rsid w:val="001F1F48"/>
    <w:rsid w:val="001F20D7"/>
    <w:rsid w:val="001F213E"/>
    <w:rsid w:val="001F2160"/>
    <w:rsid w:val="001F2167"/>
    <w:rsid w:val="001F244D"/>
    <w:rsid w:val="001F2704"/>
    <w:rsid w:val="001F287F"/>
    <w:rsid w:val="001F28BA"/>
    <w:rsid w:val="001F2991"/>
    <w:rsid w:val="001F299A"/>
    <w:rsid w:val="001F2A3F"/>
    <w:rsid w:val="001F2A66"/>
    <w:rsid w:val="001F2C8A"/>
    <w:rsid w:val="001F2CE2"/>
    <w:rsid w:val="001F3291"/>
    <w:rsid w:val="001F3317"/>
    <w:rsid w:val="001F3831"/>
    <w:rsid w:val="001F384F"/>
    <w:rsid w:val="001F3988"/>
    <w:rsid w:val="001F3AFF"/>
    <w:rsid w:val="001F4193"/>
    <w:rsid w:val="001F445F"/>
    <w:rsid w:val="001F4A12"/>
    <w:rsid w:val="001F4A8E"/>
    <w:rsid w:val="001F4AD8"/>
    <w:rsid w:val="001F5084"/>
    <w:rsid w:val="001F530B"/>
    <w:rsid w:val="001F5502"/>
    <w:rsid w:val="001F576E"/>
    <w:rsid w:val="001F5ADF"/>
    <w:rsid w:val="001F5C66"/>
    <w:rsid w:val="001F5D05"/>
    <w:rsid w:val="001F6019"/>
    <w:rsid w:val="001F6188"/>
    <w:rsid w:val="001F62E2"/>
    <w:rsid w:val="001F62E7"/>
    <w:rsid w:val="001F6363"/>
    <w:rsid w:val="001F651A"/>
    <w:rsid w:val="001F68A2"/>
    <w:rsid w:val="001F6950"/>
    <w:rsid w:val="001F69D7"/>
    <w:rsid w:val="001F6AF4"/>
    <w:rsid w:val="001F71EC"/>
    <w:rsid w:val="001F73B1"/>
    <w:rsid w:val="001F74FB"/>
    <w:rsid w:val="001F75BF"/>
    <w:rsid w:val="001F7632"/>
    <w:rsid w:val="001F7774"/>
    <w:rsid w:val="001F7887"/>
    <w:rsid w:val="001F78E4"/>
    <w:rsid w:val="001F79C0"/>
    <w:rsid w:val="001F7A41"/>
    <w:rsid w:val="001F7B49"/>
    <w:rsid w:val="001F7C06"/>
    <w:rsid w:val="001F7E8E"/>
    <w:rsid w:val="00200003"/>
    <w:rsid w:val="0020004F"/>
    <w:rsid w:val="002003BA"/>
    <w:rsid w:val="0020047F"/>
    <w:rsid w:val="002009CD"/>
    <w:rsid w:val="00200B7D"/>
    <w:rsid w:val="00200F4C"/>
    <w:rsid w:val="0020143D"/>
    <w:rsid w:val="00201610"/>
    <w:rsid w:val="002016AF"/>
    <w:rsid w:val="0020181F"/>
    <w:rsid w:val="002018C2"/>
    <w:rsid w:val="00201979"/>
    <w:rsid w:val="00201DFE"/>
    <w:rsid w:val="0020237E"/>
    <w:rsid w:val="00202536"/>
    <w:rsid w:val="0020266C"/>
    <w:rsid w:val="002027FA"/>
    <w:rsid w:val="00202E53"/>
    <w:rsid w:val="00202F11"/>
    <w:rsid w:val="0020330D"/>
    <w:rsid w:val="002036DE"/>
    <w:rsid w:val="00203845"/>
    <w:rsid w:val="00203EC0"/>
    <w:rsid w:val="002043FB"/>
    <w:rsid w:val="00204993"/>
    <w:rsid w:val="00204997"/>
    <w:rsid w:val="00204A6C"/>
    <w:rsid w:val="00204CA4"/>
    <w:rsid w:val="00204D7A"/>
    <w:rsid w:val="00204FA1"/>
    <w:rsid w:val="0020503E"/>
    <w:rsid w:val="0020511B"/>
    <w:rsid w:val="00205120"/>
    <w:rsid w:val="00205365"/>
    <w:rsid w:val="00205C73"/>
    <w:rsid w:val="00205E93"/>
    <w:rsid w:val="00205FF0"/>
    <w:rsid w:val="00206103"/>
    <w:rsid w:val="002061DD"/>
    <w:rsid w:val="00206451"/>
    <w:rsid w:val="002067BE"/>
    <w:rsid w:val="002067C5"/>
    <w:rsid w:val="00206EC1"/>
    <w:rsid w:val="00206FBB"/>
    <w:rsid w:val="00207141"/>
    <w:rsid w:val="00207667"/>
    <w:rsid w:val="0020766A"/>
    <w:rsid w:val="00207804"/>
    <w:rsid w:val="00207837"/>
    <w:rsid w:val="00207BD6"/>
    <w:rsid w:val="00210517"/>
    <w:rsid w:val="0021079D"/>
    <w:rsid w:val="00210E1D"/>
    <w:rsid w:val="00211138"/>
    <w:rsid w:val="0021115B"/>
    <w:rsid w:val="0021136C"/>
    <w:rsid w:val="0021139A"/>
    <w:rsid w:val="002115E3"/>
    <w:rsid w:val="00211861"/>
    <w:rsid w:val="002118CB"/>
    <w:rsid w:val="00211902"/>
    <w:rsid w:val="002119A3"/>
    <w:rsid w:val="00211A0B"/>
    <w:rsid w:val="00211B19"/>
    <w:rsid w:val="00211CC3"/>
    <w:rsid w:val="00211EDC"/>
    <w:rsid w:val="0021233C"/>
    <w:rsid w:val="002123EF"/>
    <w:rsid w:val="00212462"/>
    <w:rsid w:val="0021248D"/>
    <w:rsid w:val="00212773"/>
    <w:rsid w:val="002129B0"/>
    <w:rsid w:val="00212D3A"/>
    <w:rsid w:val="00213150"/>
    <w:rsid w:val="0021321F"/>
    <w:rsid w:val="0021357D"/>
    <w:rsid w:val="00213625"/>
    <w:rsid w:val="002137D4"/>
    <w:rsid w:val="00213A70"/>
    <w:rsid w:val="00213AB2"/>
    <w:rsid w:val="00213BA5"/>
    <w:rsid w:val="00213C92"/>
    <w:rsid w:val="0021405A"/>
    <w:rsid w:val="0021415B"/>
    <w:rsid w:val="00214191"/>
    <w:rsid w:val="002143FC"/>
    <w:rsid w:val="002149A6"/>
    <w:rsid w:val="00214AF1"/>
    <w:rsid w:val="00214AFB"/>
    <w:rsid w:val="00215084"/>
    <w:rsid w:val="002150CA"/>
    <w:rsid w:val="00215295"/>
    <w:rsid w:val="00215446"/>
    <w:rsid w:val="00215A29"/>
    <w:rsid w:val="00215C4F"/>
    <w:rsid w:val="00215ED0"/>
    <w:rsid w:val="00215F12"/>
    <w:rsid w:val="00216350"/>
    <w:rsid w:val="002165D5"/>
    <w:rsid w:val="00216EE1"/>
    <w:rsid w:val="00217018"/>
    <w:rsid w:val="0021709A"/>
    <w:rsid w:val="002178E7"/>
    <w:rsid w:val="00217CAA"/>
    <w:rsid w:val="00217E27"/>
    <w:rsid w:val="002200FD"/>
    <w:rsid w:val="00220477"/>
    <w:rsid w:val="00220673"/>
    <w:rsid w:val="00220CF8"/>
    <w:rsid w:val="00220E0C"/>
    <w:rsid w:val="00220F49"/>
    <w:rsid w:val="002211A7"/>
    <w:rsid w:val="002211ED"/>
    <w:rsid w:val="00221868"/>
    <w:rsid w:val="0022192F"/>
    <w:rsid w:val="00221976"/>
    <w:rsid w:val="00221FA7"/>
    <w:rsid w:val="00222904"/>
    <w:rsid w:val="00222B64"/>
    <w:rsid w:val="00222E3F"/>
    <w:rsid w:val="00223133"/>
    <w:rsid w:val="002232A5"/>
    <w:rsid w:val="00223426"/>
    <w:rsid w:val="00223571"/>
    <w:rsid w:val="002235C4"/>
    <w:rsid w:val="00223AAB"/>
    <w:rsid w:val="00223C79"/>
    <w:rsid w:val="00223D10"/>
    <w:rsid w:val="00223DB8"/>
    <w:rsid w:val="00223EA1"/>
    <w:rsid w:val="0022427F"/>
    <w:rsid w:val="00224310"/>
    <w:rsid w:val="0022474F"/>
    <w:rsid w:val="002248F1"/>
    <w:rsid w:val="00224B1D"/>
    <w:rsid w:val="00224C5C"/>
    <w:rsid w:val="00225025"/>
    <w:rsid w:val="00225157"/>
    <w:rsid w:val="0022538D"/>
    <w:rsid w:val="00225449"/>
    <w:rsid w:val="0022546E"/>
    <w:rsid w:val="0022598D"/>
    <w:rsid w:val="00225E33"/>
    <w:rsid w:val="00225E6C"/>
    <w:rsid w:val="00225EDD"/>
    <w:rsid w:val="0022621C"/>
    <w:rsid w:val="00226AFC"/>
    <w:rsid w:val="00226CF6"/>
    <w:rsid w:val="00226D8B"/>
    <w:rsid w:val="00226DC1"/>
    <w:rsid w:val="00226E4C"/>
    <w:rsid w:val="00226ED7"/>
    <w:rsid w:val="00227213"/>
    <w:rsid w:val="00227521"/>
    <w:rsid w:val="002276F1"/>
    <w:rsid w:val="00227BDB"/>
    <w:rsid w:val="00227F9D"/>
    <w:rsid w:val="0023000F"/>
    <w:rsid w:val="002300EC"/>
    <w:rsid w:val="002303AF"/>
    <w:rsid w:val="002306B5"/>
    <w:rsid w:val="00230D53"/>
    <w:rsid w:val="00231000"/>
    <w:rsid w:val="002310E8"/>
    <w:rsid w:val="002310ED"/>
    <w:rsid w:val="002313DF"/>
    <w:rsid w:val="0023161A"/>
    <w:rsid w:val="00231872"/>
    <w:rsid w:val="00231884"/>
    <w:rsid w:val="002319FC"/>
    <w:rsid w:val="00232114"/>
    <w:rsid w:val="002321A9"/>
    <w:rsid w:val="002323D9"/>
    <w:rsid w:val="00232449"/>
    <w:rsid w:val="002325C8"/>
    <w:rsid w:val="002327F4"/>
    <w:rsid w:val="00232852"/>
    <w:rsid w:val="002329BF"/>
    <w:rsid w:val="00232A5D"/>
    <w:rsid w:val="00232CFF"/>
    <w:rsid w:val="002330C1"/>
    <w:rsid w:val="00233100"/>
    <w:rsid w:val="00233125"/>
    <w:rsid w:val="002331F3"/>
    <w:rsid w:val="00233220"/>
    <w:rsid w:val="002332A8"/>
    <w:rsid w:val="0023377C"/>
    <w:rsid w:val="002338FD"/>
    <w:rsid w:val="00233A69"/>
    <w:rsid w:val="002340E0"/>
    <w:rsid w:val="0023460C"/>
    <w:rsid w:val="002346F2"/>
    <w:rsid w:val="00234712"/>
    <w:rsid w:val="002347DC"/>
    <w:rsid w:val="00234934"/>
    <w:rsid w:val="0023519E"/>
    <w:rsid w:val="00235440"/>
    <w:rsid w:val="00235703"/>
    <w:rsid w:val="00235815"/>
    <w:rsid w:val="00235853"/>
    <w:rsid w:val="00235A67"/>
    <w:rsid w:val="00235A6B"/>
    <w:rsid w:val="00235B1D"/>
    <w:rsid w:val="00235B7E"/>
    <w:rsid w:val="00235D5B"/>
    <w:rsid w:val="00235DC3"/>
    <w:rsid w:val="00235DEB"/>
    <w:rsid w:val="00235DEC"/>
    <w:rsid w:val="00235E12"/>
    <w:rsid w:val="00236057"/>
    <w:rsid w:val="00236099"/>
    <w:rsid w:val="002360AB"/>
    <w:rsid w:val="00236579"/>
    <w:rsid w:val="00236657"/>
    <w:rsid w:val="002369AA"/>
    <w:rsid w:val="00236AF2"/>
    <w:rsid w:val="002370A6"/>
    <w:rsid w:val="0023711B"/>
    <w:rsid w:val="00237142"/>
    <w:rsid w:val="00237229"/>
    <w:rsid w:val="00237670"/>
    <w:rsid w:val="00237BD9"/>
    <w:rsid w:val="00237D28"/>
    <w:rsid w:val="00237EB2"/>
    <w:rsid w:val="00237F2E"/>
    <w:rsid w:val="00237F80"/>
    <w:rsid w:val="00240647"/>
    <w:rsid w:val="00241153"/>
    <w:rsid w:val="002412D7"/>
    <w:rsid w:val="002413E8"/>
    <w:rsid w:val="0024153D"/>
    <w:rsid w:val="00241698"/>
    <w:rsid w:val="00241A78"/>
    <w:rsid w:val="00241DA8"/>
    <w:rsid w:val="00242088"/>
    <w:rsid w:val="002422AB"/>
    <w:rsid w:val="00242399"/>
    <w:rsid w:val="00242501"/>
    <w:rsid w:val="00242542"/>
    <w:rsid w:val="002426A9"/>
    <w:rsid w:val="002427EA"/>
    <w:rsid w:val="0024281A"/>
    <w:rsid w:val="00242D38"/>
    <w:rsid w:val="00242E4B"/>
    <w:rsid w:val="00242EC3"/>
    <w:rsid w:val="00242FA2"/>
    <w:rsid w:val="00243160"/>
    <w:rsid w:val="002432A3"/>
    <w:rsid w:val="00243736"/>
    <w:rsid w:val="0024391C"/>
    <w:rsid w:val="00243F43"/>
    <w:rsid w:val="00243F4D"/>
    <w:rsid w:val="00244604"/>
    <w:rsid w:val="00244B3C"/>
    <w:rsid w:val="00244BA7"/>
    <w:rsid w:val="00245020"/>
    <w:rsid w:val="00245082"/>
    <w:rsid w:val="00245131"/>
    <w:rsid w:val="002454FF"/>
    <w:rsid w:val="00245703"/>
    <w:rsid w:val="00245C7A"/>
    <w:rsid w:val="00245D29"/>
    <w:rsid w:val="00246194"/>
    <w:rsid w:val="002463BC"/>
    <w:rsid w:val="00246513"/>
    <w:rsid w:val="00246583"/>
    <w:rsid w:val="002465D5"/>
    <w:rsid w:val="0024686C"/>
    <w:rsid w:val="0024687D"/>
    <w:rsid w:val="002468A2"/>
    <w:rsid w:val="00246AFF"/>
    <w:rsid w:val="00246EC6"/>
    <w:rsid w:val="00246FC3"/>
    <w:rsid w:val="0024703F"/>
    <w:rsid w:val="00247106"/>
    <w:rsid w:val="00247160"/>
    <w:rsid w:val="002472A8"/>
    <w:rsid w:val="00247364"/>
    <w:rsid w:val="002477F2"/>
    <w:rsid w:val="002500F7"/>
    <w:rsid w:val="00250202"/>
    <w:rsid w:val="00250334"/>
    <w:rsid w:val="00250515"/>
    <w:rsid w:val="00250666"/>
    <w:rsid w:val="00250A76"/>
    <w:rsid w:val="00250AD2"/>
    <w:rsid w:val="00250D1E"/>
    <w:rsid w:val="00250EEE"/>
    <w:rsid w:val="002511A8"/>
    <w:rsid w:val="002511FB"/>
    <w:rsid w:val="002512CF"/>
    <w:rsid w:val="002513FA"/>
    <w:rsid w:val="00251605"/>
    <w:rsid w:val="00251B8D"/>
    <w:rsid w:val="00251D26"/>
    <w:rsid w:val="00252056"/>
    <w:rsid w:val="00252563"/>
    <w:rsid w:val="00252728"/>
    <w:rsid w:val="00252E58"/>
    <w:rsid w:val="00252E71"/>
    <w:rsid w:val="00253535"/>
    <w:rsid w:val="002535F9"/>
    <w:rsid w:val="002535FC"/>
    <w:rsid w:val="00253638"/>
    <w:rsid w:val="0025387D"/>
    <w:rsid w:val="00253A5B"/>
    <w:rsid w:val="00253A69"/>
    <w:rsid w:val="00253B44"/>
    <w:rsid w:val="00253D83"/>
    <w:rsid w:val="00254513"/>
    <w:rsid w:val="00254839"/>
    <w:rsid w:val="00254FD1"/>
    <w:rsid w:val="00254FDB"/>
    <w:rsid w:val="002550AD"/>
    <w:rsid w:val="002550E7"/>
    <w:rsid w:val="00255571"/>
    <w:rsid w:val="00255946"/>
    <w:rsid w:val="00255AB5"/>
    <w:rsid w:val="00255B88"/>
    <w:rsid w:val="00255C06"/>
    <w:rsid w:val="00256804"/>
    <w:rsid w:val="002569E2"/>
    <w:rsid w:val="00256DA5"/>
    <w:rsid w:val="00256E2D"/>
    <w:rsid w:val="00257355"/>
    <w:rsid w:val="00257687"/>
    <w:rsid w:val="0025769D"/>
    <w:rsid w:val="002576EE"/>
    <w:rsid w:val="0025774B"/>
    <w:rsid w:val="00257783"/>
    <w:rsid w:val="002577D1"/>
    <w:rsid w:val="002578B4"/>
    <w:rsid w:val="00257D2E"/>
    <w:rsid w:val="00257DC7"/>
    <w:rsid w:val="00260153"/>
    <w:rsid w:val="0026019F"/>
    <w:rsid w:val="00260389"/>
    <w:rsid w:val="00260606"/>
    <w:rsid w:val="00260997"/>
    <w:rsid w:val="002609E8"/>
    <w:rsid w:val="00260AE5"/>
    <w:rsid w:val="0026118C"/>
    <w:rsid w:val="00261196"/>
    <w:rsid w:val="002611EB"/>
    <w:rsid w:val="00261305"/>
    <w:rsid w:val="002613F0"/>
    <w:rsid w:val="00261604"/>
    <w:rsid w:val="002617D0"/>
    <w:rsid w:val="00261895"/>
    <w:rsid w:val="00261AF4"/>
    <w:rsid w:val="00261E4B"/>
    <w:rsid w:val="0026201E"/>
    <w:rsid w:val="0026219F"/>
    <w:rsid w:val="0026262F"/>
    <w:rsid w:val="0026264C"/>
    <w:rsid w:val="00262675"/>
    <w:rsid w:val="002626E0"/>
    <w:rsid w:val="00262961"/>
    <w:rsid w:val="00262B40"/>
    <w:rsid w:val="0026304A"/>
    <w:rsid w:val="0026319B"/>
    <w:rsid w:val="002631F9"/>
    <w:rsid w:val="00263236"/>
    <w:rsid w:val="002632C2"/>
    <w:rsid w:val="002634C6"/>
    <w:rsid w:val="00263665"/>
    <w:rsid w:val="0026368D"/>
    <w:rsid w:val="002637E2"/>
    <w:rsid w:val="00263CC6"/>
    <w:rsid w:val="00263DE0"/>
    <w:rsid w:val="00264400"/>
    <w:rsid w:val="002646E5"/>
    <w:rsid w:val="00264846"/>
    <w:rsid w:val="00264A54"/>
    <w:rsid w:val="00264ADC"/>
    <w:rsid w:val="00264B45"/>
    <w:rsid w:val="00264DF7"/>
    <w:rsid w:val="002657CE"/>
    <w:rsid w:val="00265807"/>
    <w:rsid w:val="00265848"/>
    <w:rsid w:val="002659A1"/>
    <w:rsid w:val="002659A7"/>
    <w:rsid w:val="00265AB1"/>
    <w:rsid w:val="00265B44"/>
    <w:rsid w:val="00265CA6"/>
    <w:rsid w:val="00265E64"/>
    <w:rsid w:val="00265E6D"/>
    <w:rsid w:val="00265FD7"/>
    <w:rsid w:val="00266008"/>
    <w:rsid w:val="00266709"/>
    <w:rsid w:val="00266AF8"/>
    <w:rsid w:val="00266C52"/>
    <w:rsid w:val="00266DD4"/>
    <w:rsid w:val="00267240"/>
    <w:rsid w:val="00267984"/>
    <w:rsid w:val="00267AD1"/>
    <w:rsid w:val="00267CCF"/>
    <w:rsid w:val="00267F89"/>
    <w:rsid w:val="0027013F"/>
    <w:rsid w:val="002702F0"/>
    <w:rsid w:val="002706A5"/>
    <w:rsid w:val="00270B29"/>
    <w:rsid w:val="00270DF8"/>
    <w:rsid w:val="002711F3"/>
    <w:rsid w:val="002715CB"/>
    <w:rsid w:val="0027188C"/>
    <w:rsid w:val="002718AC"/>
    <w:rsid w:val="00271D5A"/>
    <w:rsid w:val="00271EFB"/>
    <w:rsid w:val="00271F7D"/>
    <w:rsid w:val="0027225E"/>
    <w:rsid w:val="002723C1"/>
    <w:rsid w:val="00272586"/>
    <w:rsid w:val="002726D5"/>
    <w:rsid w:val="002728A4"/>
    <w:rsid w:val="002728F8"/>
    <w:rsid w:val="00272DA4"/>
    <w:rsid w:val="00272EE2"/>
    <w:rsid w:val="00273041"/>
    <w:rsid w:val="0027327E"/>
    <w:rsid w:val="002735AD"/>
    <w:rsid w:val="00273A7E"/>
    <w:rsid w:val="00273C9E"/>
    <w:rsid w:val="00273DE5"/>
    <w:rsid w:val="00273E56"/>
    <w:rsid w:val="00273ECB"/>
    <w:rsid w:val="002740C2"/>
    <w:rsid w:val="002743BC"/>
    <w:rsid w:val="002745DE"/>
    <w:rsid w:val="00274603"/>
    <w:rsid w:val="002747C1"/>
    <w:rsid w:val="002747E7"/>
    <w:rsid w:val="00274DB6"/>
    <w:rsid w:val="00274EAF"/>
    <w:rsid w:val="00274F4C"/>
    <w:rsid w:val="00274FAB"/>
    <w:rsid w:val="0027513B"/>
    <w:rsid w:val="00275377"/>
    <w:rsid w:val="00275575"/>
    <w:rsid w:val="002758BC"/>
    <w:rsid w:val="00275DB3"/>
    <w:rsid w:val="0027607F"/>
    <w:rsid w:val="0027643E"/>
    <w:rsid w:val="002766EF"/>
    <w:rsid w:val="00276D4E"/>
    <w:rsid w:val="00276E5C"/>
    <w:rsid w:val="00276F5A"/>
    <w:rsid w:val="00276F71"/>
    <w:rsid w:val="0027758D"/>
    <w:rsid w:val="0027765D"/>
    <w:rsid w:val="002778FE"/>
    <w:rsid w:val="00277BC0"/>
    <w:rsid w:val="00277E40"/>
    <w:rsid w:val="00280120"/>
    <w:rsid w:val="002805FE"/>
    <w:rsid w:val="00280940"/>
    <w:rsid w:val="00280A80"/>
    <w:rsid w:val="00280B19"/>
    <w:rsid w:val="00280CF1"/>
    <w:rsid w:val="00280E21"/>
    <w:rsid w:val="002810E2"/>
    <w:rsid w:val="00281197"/>
    <w:rsid w:val="00281B1F"/>
    <w:rsid w:val="00281C7B"/>
    <w:rsid w:val="00281F85"/>
    <w:rsid w:val="0028218D"/>
    <w:rsid w:val="0028228E"/>
    <w:rsid w:val="002822AD"/>
    <w:rsid w:val="00282321"/>
    <w:rsid w:val="002825C2"/>
    <w:rsid w:val="0028278F"/>
    <w:rsid w:val="002828D4"/>
    <w:rsid w:val="002829CD"/>
    <w:rsid w:val="00282A9E"/>
    <w:rsid w:val="00282D58"/>
    <w:rsid w:val="00282F22"/>
    <w:rsid w:val="00283040"/>
    <w:rsid w:val="002830E9"/>
    <w:rsid w:val="0028322D"/>
    <w:rsid w:val="002834B3"/>
    <w:rsid w:val="002834E0"/>
    <w:rsid w:val="00283616"/>
    <w:rsid w:val="0028377B"/>
    <w:rsid w:val="00283A3D"/>
    <w:rsid w:val="00283AB3"/>
    <w:rsid w:val="00283EA8"/>
    <w:rsid w:val="00283F02"/>
    <w:rsid w:val="00284106"/>
    <w:rsid w:val="002846EA"/>
    <w:rsid w:val="0028476E"/>
    <w:rsid w:val="002847EA"/>
    <w:rsid w:val="002848B8"/>
    <w:rsid w:val="00284919"/>
    <w:rsid w:val="00284B36"/>
    <w:rsid w:val="00285517"/>
    <w:rsid w:val="0028655C"/>
    <w:rsid w:val="002865C1"/>
    <w:rsid w:val="00286674"/>
    <w:rsid w:val="0028679B"/>
    <w:rsid w:val="002868DD"/>
    <w:rsid w:val="00286968"/>
    <w:rsid w:val="002869F3"/>
    <w:rsid w:val="00286CEA"/>
    <w:rsid w:val="002873F4"/>
    <w:rsid w:val="00287570"/>
    <w:rsid w:val="002875B8"/>
    <w:rsid w:val="00287897"/>
    <w:rsid w:val="002878A4"/>
    <w:rsid w:val="0028794E"/>
    <w:rsid w:val="00287C06"/>
    <w:rsid w:val="00287CC7"/>
    <w:rsid w:val="00287CEE"/>
    <w:rsid w:val="00287E4D"/>
    <w:rsid w:val="00287E4E"/>
    <w:rsid w:val="002907CA"/>
    <w:rsid w:val="0029084A"/>
    <w:rsid w:val="00290B92"/>
    <w:rsid w:val="00291136"/>
    <w:rsid w:val="0029152A"/>
    <w:rsid w:val="0029173B"/>
    <w:rsid w:val="00291850"/>
    <w:rsid w:val="00291BC6"/>
    <w:rsid w:val="00291EED"/>
    <w:rsid w:val="00291F04"/>
    <w:rsid w:val="00291F47"/>
    <w:rsid w:val="002920E5"/>
    <w:rsid w:val="00292106"/>
    <w:rsid w:val="0029211E"/>
    <w:rsid w:val="00292374"/>
    <w:rsid w:val="002924C9"/>
    <w:rsid w:val="00292576"/>
    <w:rsid w:val="0029289B"/>
    <w:rsid w:val="002928E6"/>
    <w:rsid w:val="002928EA"/>
    <w:rsid w:val="002928F6"/>
    <w:rsid w:val="00292949"/>
    <w:rsid w:val="00292B4F"/>
    <w:rsid w:val="00292EF3"/>
    <w:rsid w:val="00292FA1"/>
    <w:rsid w:val="00293043"/>
    <w:rsid w:val="002931CD"/>
    <w:rsid w:val="002934EE"/>
    <w:rsid w:val="00293EB9"/>
    <w:rsid w:val="00294143"/>
    <w:rsid w:val="002942F7"/>
    <w:rsid w:val="00294360"/>
    <w:rsid w:val="002946AF"/>
    <w:rsid w:val="0029480B"/>
    <w:rsid w:val="00294888"/>
    <w:rsid w:val="00294D51"/>
    <w:rsid w:val="00294E48"/>
    <w:rsid w:val="0029542B"/>
    <w:rsid w:val="002954C3"/>
    <w:rsid w:val="00295790"/>
    <w:rsid w:val="0029596B"/>
    <w:rsid w:val="00295AB2"/>
    <w:rsid w:val="00295B58"/>
    <w:rsid w:val="00295B65"/>
    <w:rsid w:val="00295D1C"/>
    <w:rsid w:val="0029625D"/>
    <w:rsid w:val="0029648C"/>
    <w:rsid w:val="00296882"/>
    <w:rsid w:val="002968E6"/>
    <w:rsid w:val="002969BF"/>
    <w:rsid w:val="00296D86"/>
    <w:rsid w:val="00296FB5"/>
    <w:rsid w:val="00297076"/>
    <w:rsid w:val="00297424"/>
    <w:rsid w:val="002974E9"/>
    <w:rsid w:val="00297895"/>
    <w:rsid w:val="00297907"/>
    <w:rsid w:val="00297AE0"/>
    <w:rsid w:val="00297CD9"/>
    <w:rsid w:val="002A029B"/>
    <w:rsid w:val="002A02EA"/>
    <w:rsid w:val="002A03C6"/>
    <w:rsid w:val="002A053A"/>
    <w:rsid w:val="002A060C"/>
    <w:rsid w:val="002A0922"/>
    <w:rsid w:val="002A0FB1"/>
    <w:rsid w:val="002A10E5"/>
    <w:rsid w:val="002A1529"/>
    <w:rsid w:val="002A1B12"/>
    <w:rsid w:val="002A1BC5"/>
    <w:rsid w:val="002A1C2B"/>
    <w:rsid w:val="002A1D67"/>
    <w:rsid w:val="002A1E1D"/>
    <w:rsid w:val="002A2054"/>
    <w:rsid w:val="002A263E"/>
    <w:rsid w:val="002A26EF"/>
    <w:rsid w:val="002A29D3"/>
    <w:rsid w:val="002A2B2F"/>
    <w:rsid w:val="002A30D7"/>
    <w:rsid w:val="002A313D"/>
    <w:rsid w:val="002A3281"/>
    <w:rsid w:val="002A339D"/>
    <w:rsid w:val="002A343A"/>
    <w:rsid w:val="002A3704"/>
    <w:rsid w:val="002A3C11"/>
    <w:rsid w:val="002A3D38"/>
    <w:rsid w:val="002A3DE2"/>
    <w:rsid w:val="002A3DF5"/>
    <w:rsid w:val="002A41E6"/>
    <w:rsid w:val="002A4328"/>
    <w:rsid w:val="002A4353"/>
    <w:rsid w:val="002A43A0"/>
    <w:rsid w:val="002A4A11"/>
    <w:rsid w:val="002A4D09"/>
    <w:rsid w:val="002A4EE1"/>
    <w:rsid w:val="002A4F03"/>
    <w:rsid w:val="002A4F50"/>
    <w:rsid w:val="002A4FFF"/>
    <w:rsid w:val="002A509D"/>
    <w:rsid w:val="002A514F"/>
    <w:rsid w:val="002A56A6"/>
    <w:rsid w:val="002A5954"/>
    <w:rsid w:val="002A5C95"/>
    <w:rsid w:val="002A5D2C"/>
    <w:rsid w:val="002A6322"/>
    <w:rsid w:val="002A65D3"/>
    <w:rsid w:val="002A65DC"/>
    <w:rsid w:val="002A682E"/>
    <w:rsid w:val="002A6864"/>
    <w:rsid w:val="002A6A38"/>
    <w:rsid w:val="002A6AEF"/>
    <w:rsid w:val="002A6DC3"/>
    <w:rsid w:val="002A6FFC"/>
    <w:rsid w:val="002A702C"/>
    <w:rsid w:val="002A7044"/>
    <w:rsid w:val="002A706D"/>
    <w:rsid w:val="002A7256"/>
    <w:rsid w:val="002A73FB"/>
    <w:rsid w:val="002A74CE"/>
    <w:rsid w:val="002A7776"/>
    <w:rsid w:val="002A7813"/>
    <w:rsid w:val="002A7C5D"/>
    <w:rsid w:val="002A7EA8"/>
    <w:rsid w:val="002A7EB0"/>
    <w:rsid w:val="002B0216"/>
    <w:rsid w:val="002B09F0"/>
    <w:rsid w:val="002B0AF1"/>
    <w:rsid w:val="002B0E71"/>
    <w:rsid w:val="002B106F"/>
    <w:rsid w:val="002B1108"/>
    <w:rsid w:val="002B153C"/>
    <w:rsid w:val="002B1666"/>
    <w:rsid w:val="002B1962"/>
    <w:rsid w:val="002B1A89"/>
    <w:rsid w:val="002B1B87"/>
    <w:rsid w:val="002B1D03"/>
    <w:rsid w:val="002B1E55"/>
    <w:rsid w:val="002B1EFE"/>
    <w:rsid w:val="002B1FEC"/>
    <w:rsid w:val="002B202C"/>
    <w:rsid w:val="002B2043"/>
    <w:rsid w:val="002B221B"/>
    <w:rsid w:val="002B22E0"/>
    <w:rsid w:val="002B2580"/>
    <w:rsid w:val="002B277A"/>
    <w:rsid w:val="002B27AA"/>
    <w:rsid w:val="002B315C"/>
    <w:rsid w:val="002B32A6"/>
    <w:rsid w:val="002B34AE"/>
    <w:rsid w:val="002B34B3"/>
    <w:rsid w:val="002B3B2D"/>
    <w:rsid w:val="002B45A1"/>
    <w:rsid w:val="002B4897"/>
    <w:rsid w:val="002B4910"/>
    <w:rsid w:val="002B4DB8"/>
    <w:rsid w:val="002B4E57"/>
    <w:rsid w:val="002B5014"/>
    <w:rsid w:val="002B5311"/>
    <w:rsid w:val="002B533E"/>
    <w:rsid w:val="002B5670"/>
    <w:rsid w:val="002B56FA"/>
    <w:rsid w:val="002B57CE"/>
    <w:rsid w:val="002B5942"/>
    <w:rsid w:val="002B5AB8"/>
    <w:rsid w:val="002B5BBC"/>
    <w:rsid w:val="002B5DF2"/>
    <w:rsid w:val="002B637D"/>
    <w:rsid w:val="002B6429"/>
    <w:rsid w:val="002B64D6"/>
    <w:rsid w:val="002B6A27"/>
    <w:rsid w:val="002B6A92"/>
    <w:rsid w:val="002B6C1F"/>
    <w:rsid w:val="002B70D2"/>
    <w:rsid w:val="002B7136"/>
    <w:rsid w:val="002B73C6"/>
    <w:rsid w:val="002B7ABE"/>
    <w:rsid w:val="002C007D"/>
    <w:rsid w:val="002C0219"/>
    <w:rsid w:val="002C022E"/>
    <w:rsid w:val="002C0304"/>
    <w:rsid w:val="002C0314"/>
    <w:rsid w:val="002C04C8"/>
    <w:rsid w:val="002C073A"/>
    <w:rsid w:val="002C0AD7"/>
    <w:rsid w:val="002C15FF"/>
    <w:rsid w:val="002C1BD4"/>
    <w:rsid w:val="002C1E06"/>
    <w:rsid w:val="002C22DA"/>
    <w:rsid w:val="002C235A"/>
    <w:rsid w:val="002C2551"/>
    <w:rsid w:val="002C2AA8"/>
    <w:rsid w:val="002C2E0A"/>
    <w:rsid w:val="002C3299"/>
    <w:rsid w:val="002C32CE"/>
    <w:rsid w:val="002C3410"/>
    <w:rsid w:val="002C355B"/>
    <w:rsid w:val="002C36EC"/>
    <w:rsid w:val="002C3770"/>
    <w:rsid w:val="002C380D"/>
    <w:rsid w:val="002C3C60"/>
    <w:rsid w:val="002C3D87"/>
    <w:rsid w:val="002C3DCB"/>
    <w:rsid w:val="002C3E24"/>
    <w:rsid w:val="002C3F79"/>
    <w:rsid w:val="002C4059"/>
    <w:rsid w:val="002C440F"/>
    <w:rsid w:val="002C4480"/>
    <w:rsid w:val="002C455D"/>
    <w:rsid w:val="002C46FE"/>
    <w:rsid w:val="002C4839"/>
    <w:rsid w:val="002C48B7"/>
    <w:rsid w:val="002C4923"/>
    <w:rsid w:val="002C50B0"/>
    <w:rsid w:val="002C51CE"/>
    <w:rsid w:val="002C54EE"/>
    <w:rsid w:val="002C567E"/>
    <w:rsid w:val="002C56CE"/>
    <w:rsid w:val="002C5932"/>
    <w:rsid w:val="002C59B3"/>
    <w:rsid w:val="002C5AD6"/>
    <w:rsid w:val="002C5D42"/>
    <w:rsid w:val="002C60DA"/>
    <w:rsid w:val="002C6239"/>
    <w:rsid w:val="002C62BE"/>
    <w:rsid w:val="002C6415"/>
    <w:rsid w:val="002C6667"/>
    <w:rsid w:val="002C672D"/>
    <w:rsid w:val="002C67E7"/>
    <w:rsid w:val="002C70A7"/>
    <w:rsid w:val="002C7766"/>
    <w:rsid w:val="002C7911"/>
    <w:rsid w:val="002C7CE9"/>
    <w:rsid w:val="002D0148"/>
    <w:rsid w:val="002D097F"/>
    <w:rsid w:val="002D09E4"/>
    <w:rsid w:val="002D0A95"/>
    <w:rsid w:val="002D0BA9"/>
    <w:rsid w:val="002D0CFF"/>
    <w:rsid w:val="002D0D92"/>
    <w:rsid w:val="002D1686"/>
    <w:rsid w:val="002D1817"/>
    <w:rsid w:val="002D1948"/>
    <w:rsid w:val="002D1AE9"/>
    <w:rsid w:val="002D1AFE"/>
    <w:rsid w:val="002D1DFB"/>
    <w:rsid w:val="002D22DD"/>
    <w:rsid w:val="002D2421"/>
    <w:rsid w:val="002D2560"/>
    <w:rsid w:val="002D2761"/>
    <w:rsid w:val="002D2869"/>
    <w:rsid w:val="002D2939"/>
    <w:rsid w:val="002D299D"/>
    <w:rsid w:val="002D2A6A"/>
    <w:rsid w:val="002D2B9D"/>
    <w:rsid w:val="002D2C8C"/>
    <w:rsid w:val="002D2D7A"/>
    <w:rsid w:val="002D3111"/>
    <w:rsid w:val="002D32CC"/>
    <w:rsid w:val="002D34E2"/>
    <w:rsid w:val="002D3B3D"/>
    <w:rsid w:val="002D3D06"/>
    <w:rsid w:val="002D3D40"/>
    <w:rsid w:val="002D3EE0"/>
    <w:rsid w:val="002D45D3"/>
    <w:rsid w:val="002D4921"/>
    <w:rsid w:val="002D4A92"/>
    <w:rsid w:val="002D4EFD"/>
    <w:rsid w:val="002D4F74"/>
    <w:rsid w:val="002D5655"/>
    <w:rsid w:val="002D567B"/>
    <w:rsid w:val="002D56A8"/>
    <w:rsid w:val="002D5821"/>
    <w:rsid w:val="002D5829"/>
    <w:rsid w:val="002D5ECC"/>
    <w:rsid w:val="002D6322"/>
    <w:rsid w:val="002D6503"/>
    <w:rsid w:val="002D688D"/>
    <w:rsid w:val="002D68AF"/>
    <w:rsid w:val="002D6B41"/>
    <w:rsid w:val="002D7115"/>
    <w:rsid w:val="002D71E2"/>
    <w:rsid w:val="002D7328"/>
    <w:rsid w:val="002E038A"/>
    <w:rsid w:val="002E07D0"/>
    <w:rsid w:val="002E09DB"/>
    <w:rsid w:val="002E0F64"/>
    <w:rsid w:val="002E12CF"/>
    <w:rsid w:val="002E1332"/>
    <w:rsid w:val="002E17E3"/>
    <w:rsid w:val="002E188F"/>
    <w:rsid w:val="002E1E87"/>
    <w:rsid w:val="002E1EFA"/>
    <w:rsid w:val="002E233D"/>
    <w:rsid w:val="002E27D5"/>
    <w:rsid w:val="002E2D22"/>
    <w:rsid w:val="002E2D6E"/>
    <w:rsid w:val="002E2FDA"/>
    <w:rsid w:val="002E2FE5"/>
    <w:rsid w:val="002E3317"/>
    <w:rsid w:val="002E335E"/>
    <w:rsid w:val="002E33EC"/>
    <w:rsid w:val="002E3601"/>
    <w:rsid w:val="002E3920"/>
    <w:rsid w:val="002E39BD"/>
    <w:rsid w:val="002E3E59"/>
    <w:rsid w:val="002E3F93"/>
    <w:rsid w:val="002E400D"/>
    <w:rsid w:val="002E41DF"/>
    <w:rsid w:val="002E4464"/>
    <w:rsid w:val="002E44EB"/>
    <w:rsid w:val="002E451D"/>
    <w:rsid w:val="002E4520"/>
    <w:rsid w:val="002E45AF"/>
    <w:rsid w:val="002E507D"/>
    <w:rsid w:val="002E50D2"/>
    <w:rsid w:val="002E52FB"/>
    <w:rsid w:val="002E5303"/>
    <w:rsid w:val="002E536A"/>
    <w:rsid w:val="002E54BE"/>
    <w:rsid w:val="002E59CB"/>
    <w:rsid w:val="002E6141"/>
    <w:rsid w:val="002E6459"/>
    <w:rsid w:val="002E6497"/>
    <w:rsid w:val="002E66E6"/>
    <w:rsid w:val="002E6998"/>
    <w:rsid w:val="002E6A56"/>
    <w:rsid w:val="002E6CEE"/>
    <w:rsid w:val="002E70DC"/>
    <w:rsid w:val="002E7160"/>
    <w:rsid w:val="002E71D6"/>
    <w:rsid w:val="002E73F3"/>
    <w:rsid w:val="002E74FD"/>
    <w:rsid w:val="002E755D"/>
    <w:rsid w:val="002E7677"/>
    <w:rsid w:val="002E7685"/>
    <w:rsid w:val="002E77FF"/>
    <w:rsid w:val="002E7839"/>
    <w:rsid w:val="002E7BC6"/>
    <w:rsid w:val="002E7C0F"/>
    <w:rsid w:val="002E7EFE"/>
    <w:rsid w:val="002F01BF"/>
    <w:rsid w:val="002F0737"/>
    <w:rsid w:val="002F075F"/>
    <w:rsid w:val="002F07E5"/>
    <w:rsid w:val="002F07EF"/>
    <w:rsid w:val="002F084A"/>
    <w:rsid w:val="002F0903"/>
    <w:rsid w:val="002F0917"/>
    <w:rsid w:val="002F0B46"/>
    <w:rsid w:val="002F0D62"/>
    <w:rsid w:val="002F0E9C"/>
    <w:rsid w:val="002F16D7"/>
    <w:rsid w:val="002F184B"/>
    <w:rsid w:val="002F1A77"/>
    <w:rsid w:val="002F1C90"/>
    <w:rsid w:val="002F1DFD"/>
    <w:rsid w:val="002F1E19"/>
    <w:rsid w:val="002F251A"/>
    <w:rsid w:val="002F2584"/>
    <w:rsid w:val="002F264C"/>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4CBA"/>
    <w:rsid w:val="002F5185"/>
    <w:rsid w:val="002F54BE"/>
    <w:rsid w:val="002F5BFA"/>
    <w:rsid w:val="002F5C79"/>
    <w:rsid w:val="002F5C89"/>
    <w:rsid w:val="002F5CBC"/>
    <w:rsid w:val="002F5CBD"/>
    <w:rsid w:val="002F5F93"/>
    <w:rsid w:val="002F6229"/>
    <w:rsid w:val="002F62F8"/>
    <w:rsid w:val="002F6660"/>
    <w:rsid w:val="002F68CA"/>
    <w:rsid w:val="002F6925"/>
    <w:rsid w:val="002F6E21"/>
    <w:rsid w:val="002F7222"/>
    <w:rsid w:val="002F73A1"/>
    <w:rsid w:val="002F74FF"/>
    <w:rsid w:val="002F7D28"/>
    <w:rsid w:val="002F7D3D"/>
    <w:rsid w:val="002F7E33"/>
    <w:rsid w:val="003000D5"/>
    <w:rsid w:val="00300A7E"/>
    <w:rsid w:val="00300BCF"/>
    <w:rsid w:val="00300C3F"/>
    <w:rsid w:val="003013A7"/>
    <w:rsid w:val="00301464"/>
    <w:rsid w:val="00301500"/>
    <w:rsid w:val="00301661"/>
    <w:rsid w:val="00301757"/>
    <w:rsid w:val="003018B7"/>
    <w:rsid w:val="003018E0"/>
    <w:rsid w:val="00301D1F"/>
    <w:rsid w:val="00301FC5"/>
    <w:rsid w:val="00301FCA"/>
    <w:rsid w:val="00302159"/>
    <w:rsid w:val="00302331"/>
    <w:rsid w:val="0030253F"/>
    <w:rsid w:val="0030264F"/>
    <w:rsid w:val="003028C4"/>
    <w:rsid w:val="00302B4D"/>
    <w:rsid w:val="00302C42"/>
    <w:rsid w:val="003031AD"/>
    <w:rsid w:val="00303362"/>
    <w:rsid w:val="00303528"/>
    <w:rsid w:val="00303AED"/>
    <w:rsid w:val="00303BBF"/>
    <w:rsid w:val="00303D3A"/>
    <w:rsid w:val="003040FA"/>
    <w:rsid w:val="003041C3"/>
    <w:rsid w:val="00304308"/>
    <w:rsid w:val="00304594"/>
    <w:rsid w:val="0030474C"/>
    <w:rsid w:val="003048A7"/>
    <w:rsid w:val="00304985"/>
    <w:rsid w:val="00304D4F"/>
    <w:rsid w:val="00304FFE"/>
    <w:rsid w:val="00305106"/>
    <w:rsid w:val="00305150"/>
    <w:rsid w:val="00305173"/>
    <w:rsid w:val="0030532D"/>
    <w:rsid w:val="0030544C"/>
    <w:rsid w:val="0030553D"/>
    <w:rsid w:val="003057A9"/>
    <w:rsid w:val="003059A1"/>
    <w:rsid w:val="00305AF8"/>
    <w:rsid w:val="00305CB8"/>
    <w:rsid w:val="0030628E"/>
    <w:rsid w:val="003062CE"/>
    <w:rsid w:val="00306359"/>
    <w:rsid w:val="00306B1D"/>
    <w:rsid w:val="00306BA4"/>
    <w:rsid w:val="00306CAB"/>
    <w:rsid w:val="00306DB6"/>
    <w:rsid w:val="00306FB3"/>
    <w:rsid w:val="00307009"/>
    <w:rsid w:val="0030719C"/>
    <w:rsid w:val="003073CC"/>
    <w:rsid w:val="00307554"/>
    <w:rsid w:val="003104F2"/>
    <w:rsid w:val="0031055C"/>
    <w:rsid w:val="00310563"/>
    <w:rsid w:val="00310803"/>
    <w:rsid w:val="00310837"/>
    <w:rsid w:val="00310CDC"/>
    <w:rsid w:val="00310F71"/>
    <w:rsid w:val="00311192"/>
    <w:rsid w:val="003111C6"/>
    <w:rsid w:val="00311693"/>
    <w:rsid w:val="00311790"/>
    <w:rsid w:val="00311869"/>
    <w:rsid w:val="00311DE7"/>
    <w:rsid w:val="00311F41"/>
    <w:rsid w:val="00311F55"/>
    <w:rsid w:val="00312249"/>
    <w:rsid w:val="00312380"/>
    <w:rsid w:val="003123F0"/>
    <w:rsid w:val="003124C4"/>
    <w:rsid w:val="003128E8"/>
    <w:rsid w:val="00312C5C"/>
    <w:rsid w:val="00312D4B"/>
    <w:rsid w:val="00312E89"/>
    <w:rsid w:val="003131E0"/>
    <w:rsid w:val="00313335"/>
    <w:rsid w:val="003133DC"/>
    <w:rsid w:val="0031342C"/>
    <w:rsid w:val="003136BD"/>
    <w:rsid w:val="00313C1D"/>
    <w:rsid w:val="00313E43"/>
    <w:rsid w:val="003141DE"/>
    <w:rsid w:val="003144D4"/>
    <w:rsid w:val="003144F5"/>
    <w:rsid w:val="00314570"/>
    <w:rsid w:val="003145D4"/>
    <w:rsid w:val="00314683"/>
    <w:rsid w:val="00314BBC"/>
    <w:rsid w:val="00314E49"/>
    <w:rsid w:val="00314F34"/>
    <w:rsid w:val="00314F59"/>
    <w:rsid w:val="0031509B"/>
    <w:rsid w:val="003150DF"/>
    <w:rsid w:val="003150E5"/>
    <w:rsid w:val="0031514B"/>
    <w:rsid w:val="0031522F"/>
    <w:rsid w:val="0031525D"/>
    <w:rsid w:val="00315621"/>
    <w:rsid w:val="00315A94"/>
    <w:rsid w:val="00315BC3"/>
    <w:rsid w:val="00316034"/>
    <w:rsid w:val="003160DE"/>
    <w:rsid w:val="003162FB"/>
    <w:rsid w:val="0031662F"/>
    <w:rsid w:val="003166BA"/>
    <w:rsid w:val="00316760"/>
    <w:rsid w:val="00316981"/>
    <w:rsid w:val="00316BE3"/>
    <w:rsid w:val="00316D32"/>
    <w:rsid w:val="00316F5C"/>
    <w:rsid w:val="003171DB"/>
    <w:rsid w:val="00317265"/>
    <w:rsid w:val="0031736D"/>
    <w:rsid w:val="00317513"/>
    <w:rsid w:val="0031767F"/>
    <w:rsid w:val="00317A00"/>
    <w:rsid w:val="00320084"/>
    <w:rsid w:val="00320316"/>
    <w:rsid w:val="0032049D"/>
    <w:rsid w:val="003205C6"/>
    <w:rsid w:val="0032065F"/>
    <w:rsid w:val="00320D2D"/>
    <w:rsid w:val="00321372"/>
    <w:rsid w:val="0032146E"/>
    <w:rsid w:val="00321581"/>
    <w:rsid w:val="003215AD"/>
    <w:rsid w:val="003216A7"/>
    <w:rsid w:val="00321879"/>
    <w:rsid w:val="00321A8F"/>
    <w:rsid w:val="00321EA9"/>
    <w:rsid w:val="00322180"/>
    <w:rsid w:val="003221D2"/>
    <w:rsid w:val="0032233E"/>
    <w:rsid w:val="00322376"/>
    <w:rsid w:val="003224EC"/>
    <w:rsid w:val="00322615"/>
    <w:rsid w:val="00322621"/>
    <w:rsid w:val="003226F9"/>
    <w:rsid w:val="00322E7F"/>
    <w:rsid w:val="00323138"/>
    <w:rsid w:val="0032362C"/>
    <w:rsid w:val="003236F5"/>
    <w:rsid w:val="003238AA"/>
    <w:rsid w:val="00323A1D"/>
    <w:rsid w:val="00323AB7"/>
    <w:rsid w:val="00323B8E"/>
    <w:rsid w:val="0032405E"/>
    <w:rsid w:val="00324218"/>
    <w:rsid w:val="00324299"/>
    <w:rsid w:val="003244E8"/>
    <w:rsid w:val="003244EB"/>
    <w:rsid w:val="003245C9"/>
    <w:rsid w:val="003246C2"/>
    <w:rsid w:val="0032515A"/>
    <w:rsid w:val="00325518"/>
    <w:rsid w:val="00325689"/>
    <w:rsid w:val="003256BD"/>
    <w:rsid w:val="00325875"/>
    <w:rsid w:val="003259F8"/>
    <w:rsid w:val="00325AA3"/>
    <w:rsid w:val="00325B65"/>
    <w:rsid w:val="00325F12"/>
    <w:rsid w:val="00325FDF"/>
    <w:rsid w:val="0032615D"/>
    <w:rsid w:val="00326469"/>
    <w:rsid w:val="003265D7"/>
    <w:rsid w:val="003267E4"/>
    <w:rsid w:val="003268AF"/>
    <w:rsid w:val="00326A7A"/>
    <w:rsid w:val="00326A8B"/>
    <w:rsid w:val="0032700A"/>
    <w:rsid w:val="0032701E"/>
    <w:rsid w:val="0032709C"/>
    <w:rsid w:val="00327487"/>
    <w:rsid w:val="0032791F"/>
    <w:rsid w:val="00327BC9"/>
    <w:rsid w:val="00327D46"/>
    <w:rsid w:val="00327DBF"/>
    <w:rsid w:val="00327DE1"/>
    <w:rsid w:val="00327DFE"/>
    <w:rsid w:val="00327FAF"/>
    <w:rsid w:val="0033047B"/>
    <w:rsid w:val="003307CA"/>
    <w:rsid w:val="00330E13"/>
    <w:rsid w:val="00330E38"/>
    <w:rsid w:val="00330ED3"/>
    <w:rsid w:val="003311DE"/>
    <w:rsid w:val="003311E0"/>
    <w:rsid w:val="00331345"/>
    <w:rsid w:val="00331658"/>
    <w:rsid w:val="00331876"/>
    <w:rsid w:val="00331B2A"/>
    <w:rsid w:val="00331CD6"/>
    <w:rsid w:val="00331E0D"/>
    <w:rsid w:val="00331FFA"/>
    <w:rsid w:val="00332243"/>
    <w:rsid w:val="003324AB"/>
    <w:rsid w:val="0033267A"/>
    <w:rsid w:val="00332706"/>
    <w:rsid w:val="00332789"/>
    <w:rsid w:val="00332C2D"/>
    <w:rsid w:val="00332C40"/>
    <w:rsid w:val="0033330B"/>
    <w:rsid w:val="003333DF"/>
    <w:rsid w:val="0033364A"/>
    <w:rsid w:val="00334221"/>
    <w:rsid w:val="0033432A"/>
    <w:rsid w:val="0033454B"/>
    <w:rsid w:val="00334592"/>
    <w:rsid w:val="00334AB4"/>
    <w:rsid w:val="0033506F"/>
    <w:rsid w:val="00335263"/>
    <w:rsid w:val="003352D9"/>
    <w:rsid w:val="0033554E"/>
    <w:rsid w:val="00335663"/>
    <w:rsid w:val="00335763"/>
    <w:rsid w:val="0033585D"/>
    <w:rsid w:val="003360F4"/>
    <w:rsid w:val="003361FD"/>
    <w:rsid w:val="00336320"/>
    <w:rsid w:val="00336553"/>
    <w:rsid w:val="00336779"/>
    <w:rsid w:val="00336BF0"/>
    <w:rsid w:val="00336D6F"/>
    <w:rsid w:val="00336D95"/>
    <w:rsid w:val="00336DF2"/>
    <w:rsid w:val="00336F46"/>
    <w:rsid w:val="00337015"/>
    <w:rsid w:val="003372AD"/>
    <w:rsid w:val="00340161"/>
    <w:rsid w:val="0034027C"/>
    <w:rsid w:val="00340307"/>
    <w:rsid w:val="00340414"/>
    <w:rsid w:val="0034052A"/>
    <w:rsid w:val="003405E4"/>
    <w:rsid w:val="003407EC"/>
    <w:rsid w:val="00340E0F"/>
    <w:rsid w:val="00341071"/>
    <w:rsid w:val="00341223"/>
    <w:rsid w:val="00341806"/>
    <w:rsid w:val="00341EA9"/>
    <w:rsid w:val="003421E3"/>
    <w:rsid w:val="0034232C"/>
    <w:rsid w:val="003425F4"/>
    <w:rsid w:val="0034280C"/>
    <w:rsid w:val="0034287E"/>
    <w:rsid w:val="00342983"/>
    <w:rsid w:val="00342D41"/>
    <w:rsid w:val="00342F3F"/>
    <w:rsid w:val="003434A9"/>
    <w:rsid w:val="003437D1"/>
    <w:rsid w:val="0034389A"/>
    <w:rsid w:val="00344102"/>
    <w:rsid w:val="0034413A"/>
    <w:rsid w:val="0034477C"/>
    <w:rsid w:val="00344882"/>
    <w:rsid w:val="0034488A"/>
    <w:rsid w:val="00344DC4"/>
    <w:rsid w:val="00344E66"/>
    <w:rsid w:val="00345263"/>
    <w:rsid w:val="003452CB"/>
    <w:rsid w:val="003453DC"/>
    <w:rsid w:val="0034573B"/>
    <w:rsid w:val="00345997"/>
    <w:rsid w:val="00345A2F"/>
    <w:rsid w:val="00345C06"/>
    <w:rsid w:val="00345DC3"/>
    <w:rsid w:val="00345E16"/>
    <w:rsid w:val="00345FD2"/>
    <w:rsid w:val="003460C1"/>
    <w:rsid w:val="00346355"/>
    <w:rsid w:val="003463FB"/>
    <w:rsid w:val="00346500"/>
    <w:rsid w:val="00346524"/>
    <w:rsid w:val="0034695A"/>
    <w:rsid w:val="00346D29"/>
    <w:rsid w:val="00346F06"/>
    <w:rsid w:val="0034702C"/>
    <w:rsid w:val="0034726B"/>
    <w:rsid w:val="003472A4"/>
    <w:rsid w:val="003473A4"/>
    <w:rsid w:val="00347455"/>
    <w:rsid w:val="003478E3"/>
    <w:rsid w:val="00347C37"/>
    <w:rsid w:val="00347C8E"/>
    <w:rsid w:val="00350363"/>
    <w:rsid w:val="003506AB"/>
    <w:rsid w:val="00350BF1"/>
    <w:rsid w:val="00351183"/>
    <w:rsid w:val="0035138E"/>
    <w:rsid w:val="00351597"/>
    <w:rsid w:val="003517B0"/>
    <w:rsid w:val="00351829"/>
    <w:rsid w:val="003518D7"/>
    <w:rsid w:val="00351A25"/>
    <w:rsid w:val="00351A8B"/>
    <w:rsid w:val="00351C98"/>
    <w:rsid w:val="00352839"/>
    <w:rsid w:val="00352E51"/>
    <w:rsid w:val="00352E94"/>
    <w:rsid w:val="0035301E"/>
    <w:rsid w:val="0035314C"/>
    <w:rsid w:val="00353630"/>
    <w:rsid w:val="003537C3"/>
    <w:rsid w:val="003538D4"/>
    <w:rsid w:val="00353A67"/>
    <w:rsid w:val="00353C87"/>
    <w:rsid w:val="00353F9E"/>
    <w:rsid w:val="003547F2"/>
    <w:rsid w:val="003548A0"/>
    <w:rsid w:val="003548BC"/>
    <w:rsid w:val="003548E6"/>
    <w:rsid w:val="00354D18"/>
    <w:rsid w:val="00354DB8"/>
    <w:rsid w:val="00354DD7"/>
    <w:rsid w:val="00354EAD"/>
    <w:rsid w:val="00354F14"/>
    <w:rsid w:val="00354FAE"/>
    <w:rsid w:val="00355425"/>
    <w:rsid w:val="003554FE"/>
    <w:rsid w:val="003555F2"/>
    <w:rsid w:val="00355614"/>
    <w:rsid w:val="003558B7"/>
    <w:rsid w:val="003558F0"/>
    <w:rsid w:val="0035590F"/>
    <w:rsid w:val="0035596B"/>
    <w:rsid w:val="00355FCE"/>
    <w:rsid w:val="00356170"/>
    <w:rsid w:val="00356453"/>
    <w:rsid w:val="003565A3"/>
    <w:rsid w:val="003566F6"/>
    <w:rsid w:val="003567C4"/>
    <w:rsid w:val="003569B5"/>
    <w:rsid w:val="003569F6"/>
    <w:rsid w:val="00356A24"/>
    <w:rsid w:val="00356C22"/>
    <w:rsid w:val="00356FB5"/>
    <w:rsid w:val="0035722B"/>
    <w:rsid w:val="00357785"/>
    <w:rsid w:val="00357860"/>
    <w:rsid w:val="0035796A"/>
    <w:rsid w:val="00357CBD"/>
    <w:rsid w:val="0036034D"/>
    <w:rsid w:val="0036038F"/>
    <w:rsid w:val="003604F9"/>
    <w:rsid w:val="0036050B"/>
    <w:rsid w:val="0036075F"/>
    <w:rsid w:val="00360813"/>
    <w:rsid w:val="00360843"/>
    <w:rsid w:val="00360CD7"/>
    <w:rsid w:val="00360FB6"/>
    <w:rsid w:val="0036143D"/>
    <w:rsid w:val="00361667"/>
    <w:rsid w:val="003618BA"/>
    <w:rsid w:val="00361C4E"/>
    <w:rsid w:val="00362263"/>
    <w:rsid w:val="00362581"/>
    <w:rsid w:val="003626BD"/>
    <w:rsid w:val="003626E2"/>
    <w:rsid w:val="00362778"/>
    <w:rsid w:val="00362E3E"/>
    <w:rsid w:val="00362FDA"/>
    <w:rsid w:val="003631EB"/>
    <w:rsid w:val="00363305"/>
    <w:rsid w:val="0036339A"/>
    <w:rsid w:val="003633E9"/>
    <w:rsid w:val="003634B1"/>
    <w:rsid w:val="003634DB"/>
    <w:rsid w:val="0036391E"/>
    <w:rsid w:val="00363B79"/>
    <w:rsid w:val="00363CAA"/>
    <w:rsid w:val="00363D0C"/>
    <w:rsid w:val="00363EA8"/>
    <w:rsid w:val="00363EDA"/>
    <w:rsid w:val="00363F5F"/>
    <w:rsid w:val="00364082"/>
    <w:rsid w:val="00364184"/>
    <w:rsid w:val="0036444E"/>
    <w:rsid w:val="003647AB"/>
    <w:rsid w:val="003647CD"/>
    <w:rsid w:val="0036497A"/>
    <w:rsid w:val="003649DE"/>
    <w:rsid w:val="003649F6"/>
    <w:rsid w:val="00364D92"/>
    <w:rsid w:val="00364FD9"/>
    <w:rsid w:val="00364FDD"/>
    <w:rsid w:val="00365332"/>
    <w:rsid w:val="00365474"/>
    <w:rsid w:val="00365CEF"/>
    <w:rsid w:val="003661FE"/>
    <w:rsid w:val="003662AA"/>
    <w:rsid w:val="0036632D"/>
    <w:rsid w:val="0036633B"/>
    <w:rsid w:val="00366B8E"/>
    <w:rsid w:val="00366CB5"/>
    <w:rsid w:val="00366CC1"/>
    <w:rsid w:val="00366D7A"/>
    <w:rsid w:val="00366E34"/>
    <w:rsid w:val="003672AE"/>
    <w:rsid w:val="003672E0"/>
    <w:rsid w:val="003674DC"/>
    <w:rsid w:val="0036761C"/>
    <w:rsid w:val="00367663"/>
    <w:rsid w:val="00367816"/>
    <w:rsid w:val="00367877"/>
    <w:rsid w:val="00367A0F"/>
    <w:rsid w:val="00370162"/>
    <w:rsid w:val="00370760"/>
    <w:rsid w:val="003708FB"/>
    <w:rsid w:val="00370C63"/>
    <w:rsid w:val="00370D7B"/>
    <w:rsid w:val="00370F5D"/>
    <w:rsid w:val="00370FC6"/>
    <w:rsid w:val="0037118B"/>
    <w:rsid w:val="003713C1"/>
    <w:rsid w:val="003716EA"/>
    <w:rsid w:val="0037173A"/>
    <w:rsid w:val="00371816"/>
    <w:rsid w:val="00371DED"/>
    <w:rsid w:val="0037248F"/>
    <w:rsid w:val="003725C9"/>
    <w:rsid w:val="0037280C"/>
    <w:rsid w:val="00372910"/>
    <w:rsid w:val="0037293B"/>
    <w:rsid w:val="00372AED"/>
    <w:rsid w:val="00372B59"/>
    <w:rsid w:val="00372DE9"/>
    <w:rsid w:val="003736EF"/>
    <w:rsid w:val="003737A4"/>
    <w:rsid w:val="00373A7A"/>
    <w:rsid w:val="00373B68"/>
    <w:rsid w:val="00373BE7"/>
    <w:rsid w:val="00373DF3"/>
    <w:rsid w:val="00373E68"/>
    <w:rsid w:val="00373F0E"/>
    <w:rsid w:val="003745FF"/>
    <w:rsid w:val="0037462C"/>
    <w:rsid w:val="00374D2B"/>
    <w:rsid w:val="003751BA"/>
    <w:rsid w:val="003751F0"/>
    <w:rsid w:val="00375337"/>
    <w:rsid w:val="00375392"/>
    <w:rsid w:val="003754F6"/>
    <w:rsid w:val="00375712"/>
    <w:rsid w:val="00375A5E"/>
    <w:rsid w:val="00375F08"/>
    <w:rsid w:val="0037606A"/>
    <w:rsid w:val="00376D85"/>
    <w:rsid w:val="00376F5A"/>
    <w:rsid w:val="003776AE"/>
    <w:rsid w:val="0037770B"/>
    <w:rsid w:val="00377A52"/>
    <w:rsid w:val="00377FF8"/>
    <w:rsid w:val="0038032B"/>
    <w:rsid w:val="0038051C"/>
    <w:rsid w:val="00380567"/>
    <w:rsid w:val="0038056A"/>
    <w:rsid w:val="00380672"/>
    <w:rsid w:val="003806E0"/>
    <w:rsid w:val="0038074B"/>
    <w:rsid w:val="0038094F"/>
    <w:rsid w:val="00380C20"/>
    <w:rsid w:val="00380C3D"/>
    <w:rsid w:val="00380D43"/>
    <w:rsid w:val="00381009"/>
    <w:rsid w:val="00381445"/>
    <w:rsid w:val="0038164D"/>
    <w:rsid w:val="003817F3"/>
    <w:rsid w:val="00381A8C"/>
    <w:rsid w:val="00381B6E"/>
    <w:rsid w:val="00381B90"/>
    <w:rsid w:val="00381E1F"/>
    <w:rsid w:val="00381F8B"/>
    <w:rsid w:val="0038215C"/>
    <w:rsid w:val="00382467"/>
    <w:rsid w:val="003824F8"/>
    <w:rsid w:val="00382700"/>
    <w:rsid w:val="00382AA7"/>
    <w:rsid w:val="00382CFF"/>
    <w:rsid w:val="00382E48"/>
    <w:rsid w:val="00382E63"/>
    <w:rsid w:val="00382E84"/>
    <w:rsid w:val="00382EC5"/>
    <w:rsid w:val="0038312B"/>
    <w:rsid w:val="003831CA"/>
    <w:rsid w:val="0038325D"/>
    <w:rsid w:val="00383386"/>
    <w:rsid w:val="00383784"/>
    <w:rsid w:val="003837AF"/>
    <w:rsid w:val="00383A41"/>
    <w:rsid w:val="00383DDB"/>
    <w:rsid w:val="00383DEF"/>
    <w:rsid w:val="0038408C"/>
    <w:rsid w:val="00384285"/>
    <w:rsid w:val="00384366"/>
    <w:rsid w:val="00384586"/>
    <w:rsid w:val="0038466D"/>
    <w:rsid w:val="00384705"/>
    <w:rsid w:val="0038474C"/>
    <w:rsid w:val="003849A6"/>
    <w:rsid w:val="00384B1F"/>
    <w:rsid w:val="00384DCE"/>
    <w:rsid w:val="00384E40"/>
    <w:rsid w:val="00384F08"/>
    <w:rsid w:val="00384F3E"/>
    <w:rsid w:val="00384F99"/>
    <w:rsid w:val="0038500D"/>
    <w:rsid w:val="003852AB"/>
    <w:rsid w:val="003852DC"/>
    <w:rsid w:val="00385341"/>
    <w:rsid w:val="00385371"/>
    <w:rsid w:val="00385713"/>
    <w:rsid w:val="0038596F"/>
    <w:rsid w:val="00385E59"/>
    <w:rsid w:val="003864D9"/>
    <w:rsid w:val="0038655A"/>
    <w:rsid w:val="0038679F"/>
    <w:rsid w:val="0038684A"/>
    <w:rsid w:val="00386A7A"/>
    <w:rsid w:val="00386EA6"/>
    <w:rsid w:val="00387328"/>
    <w:rsid w:val="0038741E"/>
    <w:rsid w:val="003877A0"/>
    <w:rsid w:val="00387877"/>
    <w:rsid w:val="0038792C"/>
    <w:rsid w:val="00387A95"/>
    <w:rsid w:val="00387F10"/>
    <w:rsid w:val="00387F8F"/>
    <w:rsid w:val="003902E0"/>
    <w:rsid w:val="00390925"/>
    <w:rsid w:val="00390ED8"/>
    <w:rsid w:val="003910FA"/>
    <w:rsid w:val="003911AA"/>
    <w:rsid w:val="00391245"/>
    <w:rsid w:val="003914A7"/>
    <w:rsid w:val="003916E0"/>
    <w:rsid w:val="0039184B"/>
    <w:rsid w:val="00391B05"/>
    <w:rsid w:val="00391CE6"/>
    <w:rsid w:val="003921D2"/>
    <w:rsid w:val="003921F6"/>
    <w:rsid w:val="003923D4"/>
    <w:rsid w:val="00392DA4"/>
    <w:rsid w:val="00392EDF"/>
    <w:rsid w:val="00393153"/>
    <w:rsid w:val="003931EB"/>
    <w:rsid w:val="003935C2"/>
    <w:rsid w:val="00393733"/>
    <w:rsid w:val="0039428B"/>
    <w:rsid w:val="00394431"/>
    <w:rsid w:val="003947BF"/>
    <w:rsid w:val="00394D07"/>
    <w:rsid w:val="003953C9"/>
    <w:rsid w:val="0039542A"/>
    <w:rsid w:val="00395696"/>
    <w:rsid w:val="0039595F"/>
    <w:rsid w:val="00395CD3"/>
    <w:rsid w:val="00396337"/>
    <w:rsid w:val="003963F8"/>
    <w:rsid w:val="003967D5"/>
    <w:rsid w:val="003969CB"/>
    <w:rsid w:val="003969FA"/>
    <w:rsid w:val="00396F1B"/>
    <w:rsid w:val="0039756F"/>
    <w:rsid w:val="003979EF"/>
    <w:rsid w:val="00397AAE"/>
    <w:rsid w:val="00397ABE"/>
    <w:rsid w:val="00397BCC"/>
    <w:rsid w:val="003A0313"/>
    <w:rsid w:val="003A0477"/>
    <w:rsid w:val="003A0697"/>
    <w:rsid w:val="003A085A"/>
    <w:rsid w:val="003A0AE8"/>
    <w:rsid w:val="003A0E4D"/>
    <w:rsid w:val="003A1155"/>
    <w:rsid w:val="003A14EA"/>
    <w:rsid w:val="003A158A"/>
    <w:rsid w:val="003A1791"/>
    <w:rsid w:val="003A18D3"/>
    <w:rsid w:val="003A1C0A"/>
    <w:rsid w:val="003A203C"/>
    <w:rsid w:val="003A21D5"/>
    <w:rsid w:val="003A228A"/>
    <w:rsid w:val="003A23ED"/>
    <w:rsid w:val="003A2413"/>
    <w:rsid w:val="003A2D08"/>
    <w:rsid w:val="003A30C4"/>
    <w:rsid w:val="003A317D"/>
    <w:rsid w:val="003A34AA"/>
    <w:rsid w:val="003A34B6"/>
    <w:rsid w:val="003A3652"/>
    <w:rsid w:val="003A39BE"/>
    <w:rsid w:val="003A39F9"/>
    <w:rsid w:val="003A39FB"/>
    <w:rsid w:val="003A3A2B"/>
    <w:rsid w:val="003A4056"/>
    <w:rsid w:val="003A4496"/>
    <w:rsid w:val="003A4524"/>
    <w:rsid w:val="003A458F"/>
    <w:rsid w:val="003A46D1"/>
    <w:rsid w:val="003A4800"/>
    <w:rsid w:val="003A48DC"/>
    <w:rsid w:val="003A4A33"/>
    <w:rsid w:val="003A4EA6"/>
    <w:rsid w:val="003A5050"/>
    <w:rsid w:val="003A5089"/>
    <w:rsid w:val="003A50F1"/>
    <w:rsid w:val="003A546A"/>
    <w:rsid w:val="003A55E8"/>
    <w:rsid w:val="003A5917"/>
    <w:rsid w:val="003A5A16"/>
    <w:rsid w:val="003A5E01"/>
    <w:rsid w:val="003A5FC0"/>
    <w:rsid w:val="003A61DB"/>
    <w:rsid w:val="003A66A5"/>
    <w:rsid w:val="003A69E1"/>
    <w:rsid w:val="003A6CC0"/>
    <w:rsid w:val="003A6F5D"/>
    <w:rsid w:val="003A7134"/>
    <w:rsid w:val="003A71D3"/>
    <w:rsid w:val="003A727F"/>
    <w:rsid w:val="003A757F"/>
    <w:rsid w:val="003A7737"/>
    <w:rsid w:val="003A7949"/>
    <w:rsid w:val="003A7A20"/>
    <w:rsid w:val="003A7A37"/>
    <w:rsid w:val="003A7E66"/>
    <w:rsid w:val="003B0029"/>
    <w:rsid w:val="003B00EE"/>
    <w:rsid w:val="003B0531"/>
    <w:rsid w:val="003B0809"/>
    <w:rsid w:val="003B0952"/>
    <w:rsid w:val="003B0B64"/>
    <w:rsid w:val="003B0CB4"/>
    <w:rsid w:val="003B0ED7"/>
    <w:rsid w:val="003B0F03"/>
    <w:rsid w:val="003B0FE3"/>
    <w:rsid w:val="003B12A9"/>
    <w:rsid w:val="003B142A"/>
    <w:rsid w:val="003B1B77"/>
    <w:rsid w:val="003B2EF4"/>
    <w:rsid w:val="003B2FC1"/>
    <w:rsid w:val="003B3193"/>
    <w:rsid w:val="003B336E"/>
    <w:rsid w:val="003B344A"/>
    <w:rsid w:val="003B39F7"/>
    <w:rsid w:val="003B3A75"/>
    <w:rsid w:val="003B3A7C"/>
    <w:rsid w:val="003B3CC5"/>
    <w:rsid w:val="003B3DBA"/>
    <w:rsid w:val="003B3F0A"/>
    <w:rsid w:val="003B4848"/>
    <w:rsid w:val="003B4B8A"/>
    <w:rsid w:val="003B5116"/>
    <w:rsid w:val="003B517C"/>
    <w:rsid w:val="003B5299"/>
    <w:rsid w:val="003B568E"/>
    <w:rsid w:val="003B56F9"/>
    <w:rsid w:val="003B580C"/>
    <w:rsid w:val="003B586F"/>
    <w:rsid w:val="003B5890"/>
    <w:rsid w:val="003B58BD"/>
    <w:rsid w:val="003B5CDE"/>
    <w:rsid w:val="003B5DA6"/>
    <w:rsid w:val="003B5DCC"/>
    <w:rsid w:val="003B6396"/>
    <w:rsid w:val="003B63E3"/>
    <w:rsid w:val="003B641A"/>
    <w:rsid w:val="003B65FA"/>
    <w:rsid w:val="003B6B45"/>
    <w:rsid w:val="003B6C66"/>
    <w:rsid w:val="003B6CE5"/>
    <w:rsid w:val="003B6D5B"/>
    <w:rsid w:val="003B6F04"/>
    <w:rsid w:val="003B707E"/>
    <w:rsid w:val="003B7080"/>
    <w:rsid w:val="003B75F9"/>
    <w:rsid w:val="003B7E6F"/>
    <w:rsid w:val="003B7F3E"/>
    <w:rsid w:val="003B7FCB"/>
    <w:rsid w:val="003C0020"/>
    <w:rsid w:val="003C0384"/>
    <w:rsid w:val="003C0408"/>
    <w:rsid w:val="003C05C9"/>
    <w:rsid w:val="003C0828"/>
    <w:rsid w:val="003C0AF8"/>
    <w:rsid w:val="003C0BEB"/>
    <w:rsid w:val="003C0D9E"/>
    <w:rsid w:val="003C0E14"/>
    <w:rsid w:val="003C117E"/>
    <w:rsid w:val="003C1439"/>
    <w:rsid w:val="003C1451"/>
    <w:rsid w:val="003C1B2A"/>
    <w:rsid w:val="003C1CC8"/>
    <w:rsid w:val="003C1F9E"/>
    <w:rsid w:val="003C2241"/>
    <w:rsid w:val="003C2295"/>
    <w:rsid w:val="003C22AD"/>
    <w:rsid w:val="003C23BD"/>
    <w:rsid w:val="003C2433"/>
    <w:rsid w:val="003C2472"/>
    <w:rsid w:val="003C2870"/>
    <w:rsid w:val="003C2937"/>
    <w:rsid w:val="003C2C3C"/>
    <w:rsid w:val="003C2CBF"/>
    <w:rsid w:val="003C2E5A"/>
    <w:rsid w:val="003C377F"/>
    <w:rsid w:val="003C37CC"/>
    <w:rsid w:val="003C38D0"/>
    <w:rsid w:val="003C396C"/>
    <w:rsid w:val="003C3A80"/>
    <w:rsid w:val="003C3B8C"/>
    <w:rsid w:val="003C42E8"/>
    <w:rsid w:val="003C433E"/>
    <w:rsid w:val="003C43A6"/>
    <w:rsid w:val="003C43F9"/>
    <w:rsid w:val="003C4815"/>
    <w:rsid w:val="003C4A8F"/>
    <w:rsid w:val="003C4C3B"/>
    <w:rsid w:val="003C4D56"/>
    <w:rsid w:val="003C4DBD"/>
    <w:rsid w:val="003C4E3A"/>
    <w:rsid w:val="003C4EC9"/>
    <w:rsid w:val="003C4F67"/>
    <w:rsid w:val="003C508D"/>
    <w:rsid w:val="003C548A"/>
    <w:rsid w:val="003C5523"/>
    <w:rsid w:val="003C5549"/>
    <w:rsid w:val="003C583F"/>
    <w:rsid w:val="003C5DA4"/>
    <w:rsid w:val="003C657E"/>
    <w:rsid w:val="003C6660"/>
    <w:rsid w:val="003C66A2"/>
    <w:rsid w:val="003C66AA"/>
    <w:rsid w:val="003C6709"/>
    <w:rsid w:val="003C67F4"/>
    <w:rsid w:val="003C69BC"/>
    <w:rsid w:val="003C6B97"/>
    <w:rsid w:val="003C6D10"/>
    <w:rsid w:val="003C6ED2"/>
    <w:rsid w:val="003C71E1"/>
    <w:rsid w:val="003C78B1"/>
    <w:rsid w:val="003C79C5"/>
    <w:rsid w:val="003C7D23"/>
    <w:rsid w:val="003C7D7A"/>
    <w:rsid w:val="003D02EC"/>
    <w:rsid w:val="003D0328"/>
    <w:rsid w:val="003D03EF"/>
    <w:rsid w:val="003D0430"/>
    <w:rsid w:val="003D0FCC"/>
    <w:rsid w:val="003D13CA"/>
    <w:rsid w:val="003D1853"/>
    <w:rsid w:val="003D2395"/>
    <w:rsid w:val="003D247B"/>
    <w:rsid w:val="003D2595"/>
    <w:rsid w:val="003D2597"/>
    <w:rsid w:val="003D2786"/>
    <w:rsid w:val="003D27D2"/>
    <w:rsid w:val="003D2A5C"/>
    <w:rsid w:val="003D2B97"/>
    <w:rsid w:val="003D2ECA"/>
    <w:rsid w:val="003D2F76"/>
    <w:rsid w:val="003D2FCA"/>
    <w:rsid w:val="003D3450"/>
    <w:rsid w:val="003D34B1"/>
    <w:rsid w:val="003D34C5"/>
    <w:rsid w:val="003D3518"/>
    <w:rsid w:val="003D38BE"/>
    <w:rsid w:val="003D3A81"/>
    <w:rsid w:val="003D3BD9"/>
    <w:rsid w:val="003D3DD5"/>
    <w:rsid w:val="003D3E8B"/>
    <w:rsid w:val="003D442A"/>
    <w:rsid w:val="003D44CA"/>
    <w:rsid w:val="003D4909"/>
    <w:rsid w:val="003D4A29"/>
    <w:rsid w:val="003D4A4B"/>
    <w:rsid w:val="003D4AF2"/>
    <w:rsid w:val="003D4BD5"/>
    <w:rsid w:val="003D4C08"/>
    <w:rsid w:val="003D519E"/>
    <w:rsid w:val="003D5220"/>
    <w:rsid w:val="003D52C4"/>
    <w:rsid w:val="003D537C"/>
    <w:rsid w:val="003D5841"/>
    <w:rsid w:val="003D5BC9"/>
    <w:rsid w:val="003D5C07"/>
    <w:rsid w:val="003D69DA"/>
    <w:rsid w:val="003D6B72"/>
    <w:rsid w:val="003D6E78"/>
    <w:rsid w:val="003D728E"/>
    <w:rsid w:val="003D7C9F"/>
    <w:rsid w:val="003D7EE3"/>
    <w:rsid w:val="003E0308"/>
    <w:rsid w:val="003E03C8"/>
    <w:rsid w:val="003E05BE"/>
    <w:rsid w:val="003E0700"/>
    <w:rsid w:val="003E07B6"/>
    <w:rsid w:val="003E0980"/>
    <w:rsid w:val="003E0A96"/>
    <w:rsid w:val="003E0DAF"/>
    <w:rsid w:val="003E10EF"/>
    <w:rsid w:val="003E10FA"/>
    <w:rsid w:val="003E1101"/>
    <w:rsid w:val="003E1423"/>
    <w:rsid w:val="003E153D"/>
    <w:rsid w:val="003E190C"/>
    <w:rsid w:val="003E19B1"/>
    <w:rsid w:val="003E19F7"/>
    <w:rsid w:val="003E1EFA"/>
    <w:rsid w:val="003E1FDA"/>
    <w:rsid w:val="003E2132"/>
    <w:rsid w:val="003E214C"/>
    <w:rsid w:val="003E231F"/>
    <w:rsid w:val="003E26C8"/>
    <w:rsid w:val="003E2A70"/>
    <w:rsid w:val="003E2B89"/>
    <w:rsid w:val="003E2C05"/>
    <w:rsid w:val="003E2DA4"/>
    <w:rsid w:val="003E33BB"/>
    <w:rsid w:val="003E3592"/>
    <w:rsid w:val="003E372F"/>
    <w:rsid w:val="003E3D90"/>
    <w:rsid w:val="003E41B8"/>
    <w:rsid w:val="003E46AC"/>
    <w:rsid w:val="003E4841"/>
    <w:rsid w:val="003E4916"/>
    <w:rsid w:val="003E4A66"/>
    <w:rsid w:val="003E503B"/>
    <w:rsid w:val="003E5157"/>
    <w:rsid w:val="003E563D"/>
    <w:rsid w:val="003E579C"/>
    <w:rsid w:val="003E5869"/>
    <w:rsid w:val="003E5BDF"/>
    <w:rsid w:val="003E5D36"/>
    <w:rsid w:val="003E5DBC"/>
    <w:rsid w:val="003E5E8E"/>
    <w:rsid w:val="003E5E9A"/>
    <w:rsid w:val="003E5EC0"/>
    <w:rsid w:val="003E5F14"/>
    <w:rsid w:val="003E621E"/>
    <w:rsid w:val="003E634F"/>
    <w:rsid w:val="003E6444"/>
    <w:rsid w:val="003E66C0"/>
    <w:rsid w:val="003E66C2"/>
    <w:rsid w:val="003E66CF"/>
    <w:rsid w:val="003E681F"/>
    <w:rsid w:val="003E69BE"/>
    <w:rsid w:val="003E6B4A"/>
    <w:rsid w:val="003E6D2D"/>
    <w:rsid w:val="003E6D4C"/>
    <w:rsid w:val="003E6D67"/>
    <w:rsid w:val="003E716D"/>
    <w:rsid w:val="003E719C"/>
    <w:rsid w:val="003E71CE"/>
    <w:rsid w:val="003E7C5B"/>
    <w:rsid w:val="003E7E1A"/>
    <w:rsid w:val="003E7F9B"/>
    <w:rsid w:val="003F014D"/>
    <w:rsid w:val="003F02AE"/>
    <w:rsid w:val="003F0745"/>
    <w:rsid w:val="003F0A49"/>
    <w:rsid w:val="003F0B10"/>
    <w:rsid w:val="003F0F5D"/>
    <w:rsid w:val="003F0FCB"/>
    <w:rsid w:val="003F10CD"/>
    <w:rsid w:val="003F10DD"/>
    <w:rsid w:val="003F13F8"/>
    <w:rsid w:val="003F14B7"/>
    <w:rsid w:val="003F15AC"/>
    <w:rsid w:val="003F15B2"/>
    <w:rsid w:val="003F1A46"/>
    <w:rsid w:val="003F1AEE"/>
    <w:rsid w:val="003F1E96"/>
    <w:rsid w:val="003F1FDD"/>
    <w:rsid w:val="003F2153"/>
    <w:rsid w:val="003F21A8"/>
    <w:rsid w:val="003F23F8"/>
    <w:rsid w:val="003F2490"/>
    <w:rsid w:val="003F258F"/>
    <w:rsid w:val="003F25A1"/>
    <w:rsid w:val="003F27A5"/>
    <w:rsid w:val="003F280B"/>
    <w:rsid w:val="003F28A7"/>
    <w:rsid w:val="003F28AD"/>
    <w:rsid w:val="003F2F49"/>
    <w:rsid w:val="003F3397"/>
    <w:rsid w:val="003F35B4"/>
    <w:rsid w:val="003F35FB"/>
    <w:rsid w:val="003F3727"/>
    <w:rsid w:val="003F37E3"/>
    <w:rsid w:val="003F38BB"/>
    <w:rsid w:val="003F3964"/>
    <w:rsid w:val="003F3BD6"/>
    <w:rsid w:val="003F3F42"/>
    <w:rsid w:val="003F4012"/>
    <w:rsid w:val="003F40EF"/>
    <w:rsid w:val="003F42F0"/>
    <w:rsid w:val="003F45DF"/>
    <w:rsid w:val="003F4696"/>
    <w:rsid w:val="003F48F9"/>
    <w:rsid w:val="003F49E1"/>
    <w:rsid w:val="003F4CF2"/>
    <w:rsid w:val="003F50C3"/>
    <w:rsid w:val="003F51F2"/>
    <w:rsid w:val="003F5398"/>
    <w:rsid w:val="003F5451"/>
    <w:rsid w:val="003F54B8"/>
    <w:rsid w:val="003F5677"/>
    <w:rsid w:val="003F5A00"/>
    <w:rsid w:val="003F6368"/>
    <w:rsid w:val="003F63D5"/>
    <w:rsid w:val="003F65E6"/>
    <w:rsid w:val="003F6B07"/>
    <w:rsid w:val="003F707C"/>
    <w:rsid w:val="003F70CB"/>
    <w:rsid w:val="003F7162"/>
    <w:rsid w:val="003F74DE"/>
    <w:rsid w:val="003F79D1"/>
    <w:rsid w:val="004004BD"/>
    <w:rsid w:val="0040060A"/>
    <w:rsid w:val="00400AC5"/>
    <w:rsid w:val="00400B6B"/>
    <w:rsid w:val="00400D84"/>
    <w:rsid w:val="00400EF9"/>
    <w:rsid w:val="00400F29"/>
    <w:rsid w:val="00400F37"/>
    <w:rsid w:val="0040125B"/>
    <w:rsid w:val="00401370"/>
    <w:rsid w:val="00401B27"/>
    <w:rsid w:val="00401D3C"/>
    <w:rsid w:val="004022C4"/>
    <w:rsid w:val="004023B1"/>
    <w:rsid w:val="004023E5"/>
    <w:rsid w:val="004024D6"/>
    <w:rsid w:val="004025AC"/>
    <w:rsid w:val="0040283B"/>
    <w:rsid w:val="00402BEC"/>
    <w:rsid w:val="00402C1F"/>
    <w:rsid w:val="00402CA7"/>
    <w:rsid w:val="00402D09"/>
    <w:rsid w:val="00402D18"/>
    <w:rsid w:val="00402DEE"/>
    <w:rsid w:val="00402E50"/>
    <w:rsid w:val="0040330D"/>
    <w:rsid w:val="0040335F"/>
    <w:rsid w:val="00403A24"/>
    <w:rsid w:val="00403E92"/>
    <w:rsid w:val="00403F09"/>
    <w:rsid w:val="00403FA5"/>
    <w:rsid w:val="0040454E"/>
    <w:rsid w:val="004046A4"/>
    <w:rsid w:val="00404716"/>
    <w:rsid w:val="0040487B"/>
    <w:rsid w:val="00404BA4"/>
    <w:rsid w:val="00404E71"/>
    <w:rsid w:val="004051A4"/>
    <w:rsid w:val="00405238"/>
    <w:rsid w:val="00405630"/>
    <w:rsid w:val="0040575E"/>
    <w:rsid w:val="004058D1"/>
    <w:rsid w:val="00405A11"/>
    <w:rsid w:val="00405AF4"/>
    <w:rsid w:val="00405B19"/>
    <w:rsid w:val="00405E4F"/>
    <w:rsid w:val="00406253"/>
    <w:rsid w:val="00406467"/>
    <w:rsid w:val="004064B6"/>
    <w:rsid w:val="00406521"/>
    <w:rsid w:val="004065A3"/>
    <w:rsid w:val="0040660D"/>
    <w:rsid w:val="004068B6"/>
    <w:rsid w:val="00406FA9"/>
    <w:rsid w:val="00407099"/>
    <w:rsid w:val="00407182"/>
    <w:rsid w:val="0040738A"/>
    <w:rsid w:val="004075C0"/>
    <w:rsid w:val="0040770D"/>
    <w:rsid w:val="0040781A"/>
    <w:rsid w:val="00407A98"/>
    <w:rsid w:val="00407BDC"/>
    <w:rsid w:val="00407D19"/>
    <w:rsid w:val="00407EAB"/>
    <w:rsid w:val="00407F18"/>
    <w:rsid w:val="0041070E"/>
    <w:rsid w:val="004109C4"/>
    <w:rsid w:val="00410A95"/>
    <w:rsid w:val="00410A9B"/>
    <w:rsid w:val="00410BC9"/>
    <w:rsid w:val="00410D7E"/>
    <w:rsid w:val="00411589"/>
    <w:rsid w:val="0041186B"/>
    <w:rsid w:val="00411C0B"/>
    <w:rsid w:val="00411C15"/>
    <w:rsid w:val="00411CF8"/>
    <w:rsid w:val="00412351"/>
    <w:rsid w:val="004127AD"/>
    <w:rsid w:val="004127B5"/>
    <w:rsid w:val="00412B3D"/>
    <w:rsid w:val="00412BF3"/>
    <w:rsid w:val="00412DA3"/>
    <w:rsid w:val="00412E40"/>
    <w:rsid w:val="00412E92"/>
    <w:rsid w:val="0041345F"/>
    <w:rsid w:val="00413674"/>
    <w:rsid w:val="0041379A"/>
    <w:rsid w:val="00413801"/>
    <w:rsid w:val="004139E7"/>
    <w:rsid w:val="00413E43"/>
    <w:rsid w:val="0041406A"/>
    <w:rsid w:val="004143C2"/>
    <w:rsid w:val="0041451E"/>
    <w:rsid w:val="004145D1"/>
    <w:rsid w:val="00414647"/>
    <w:rsid w:val="004146A8"/>
    <w:rsid w:val="004148DC"/>
    <w:rsid w:val="0041510D"/>
    <w:rsid w:val="004152CC"/>
    <w:rsid w:val="004152D7"/>
    <w:rsid w:val="004153FD"/>
    <w:rsid w:val="0041549C"/>
    <w:rsid w:val="00415564"/>
    <w:rsid w:val="00415A4F"/>
    <w:rsid w:val="00415E23"/>
    <w:rsid w:val="00416617"/>
    <w:rsid w:val="0041696A"/>
    <w:rsid w:val="00416C41"/>
    <w:rsid w:val="00416C5B"/>
    <w:rsid w:val="00416D4B"/>
    <w:rsid w:val="00416E2E"/>
    <w:rsid w:val="0041702B"/>
    <w:rsid w:val="00417395"/>
    <w:rsid w:val="0041748C"/>
    <w:rsid w:val="00417D8E"/>
    <w:rsid w:val="00420241"/>
    <w:rsid w:val="00420256"/>
    <w:rsid w:val="004203C1"/>
    <w:rsid w:val="0042040D"/>
    <w:rsid w:val="00420433"/>
    <w:rsid w:val="0042044F"/>
    <w:rsid w:val="004204E4"/>
    <w:rsid w:val="004205FF"/>
    <w:rsid w:val="004206B6"/>
    <w:rsid w:val="004208A3"/>
    <w:rsid w:val="0042090D"/>
    <w:rsid w:val="004209A8"/>
    <w:rsid w:val="004209CA"/>
    <w:rsid w:val="004209F9"/>
    <w:rsid w:val="00420B88"/>
    <w:rsid w:val="00420B94"/>
    <w:rsid w:val="00420C18"/>
    <w:rsid w:val="00420CAD"/>
    <w:rsid w:val="00420D38"/>
    <w:rsid w:val="00420E83"/>
    <w:rsid w:val="004215D8"/>
    <w:rsid w:val="00421E87"/>
    <w:rsid w:val="00421F2B"/>
    <w:rsid w:val="00421F41"/>
    <w:rsid w:val="00421F4D"/>
    <w:rsid w:val="004221F7"/>
    <w:rsid w:val="004224DE"/>
    <w:rsid w:val="0042282A"/>
    <w:rsid w:val="00422ED6"/>
    <w:rsid w:val="00422F47"/>
    <w:rsid w:val="00423044"/>
    <w:rsid w:val="004232A5"/>
    <w:rsid w:val="00423300"/>
    <w:rsid w:val="0042355E"/>
    <w:rsid w:val="004237DB"/>
    <w:rsid w:val="00423843"/>
    <w:rsid w:val="00423DCA"/>
    <w:rsid w:val="00423EEE"/>
    <w:rsid w:val="00423FFA"/>
    <w:rsid w:val="004243A9"/>
    <w:rsid w:val="004244B3"/>
    <w:rsid w:val="004249E7"/>
    <w:rsid w:val="00424BC0"/>
    <w:rsid w:val="00424BEE"/>
    <w:rsid w:val="00424F07"/>
    <w:rsid w:val="004252E7"/>
    <w:rsid w:val="0042531B"/>
    <w:rsid w:val="0042570B"/>
    <w:rsid w:val="004258B2"/>
    <w:rsid w:val="00425A1A"/>
    <w:rsid w:val="00425B88"/>
    <w:rsid w:val="00425DC9"/>
    <w:rsid w:val="00426025"/>
    <w:rsid w:val="004265BE"/>
    <w:rsid w:val="004266BA"/>
    <w:rsid w:val="00426C6F"/>
    <w:rsid w:val="004273AA"/>
    <w:rsid w:val="004274A5"/>
    <w:rsid w:val="00427A9D"/>
    <w:rsid w:val="00427AB7"/>
    <w:rsid w:val="00427C90"/>
    <w:rsid w:val="00427C9D"/>
    <w:rsid w:val="00427D0B"/>
    <w:rsid w:val="00427D6C"/>
    <w:rsid w:val="004302BE"/>
    <w:rsid w:val="0043063F"/>
    <w:rsid w:val="00430CC7"/>
    <w:rsid w:val="00430D20"/>
    <w:rsid w:val="00430E7F"/>
    <w:rsid w:val="00430F70"/>
    <w:rsid w:val="004312CD"/>
    <w:rsid w:val="004313BC"/>
    <w:rsid w:val="004313DB"/>
    <w:rsid w:val="00431413"/>
    <w:rsid w:val="00431575"/>
    <w:rsid w:val="0043158A"/>
    <w:rsid w:val="004316B7"/>
    <w:rsid w:val="004316CC"/>
    <w:rsid w:val="00431839"/>
    <w:rsid w:val="0043184B"/>
    <w:rsid w:val="00431C25"/>
    <w:rsid w:val="00431E02"/>
    <w:rsid w:val="00431E2A"/>
    <w:rsid w:val="00432049"/>
    <w:rsid w:val="0043222A"/>
    <w:rsid w:val="004322EB"/>
    <w:rsid w:val="00432395"/>
    <w:rsid w:val="0043296E"/>
    <w:rsid w:val="00432CC3"/>
    <w:rsid w:val="00432FBA"/>
    <w:rsid w:val="00432FD0"/>
    <w:rsid w:val="00433088"/>
    <w:rsid w:val="00433114"/>
    <w:rsid w:val="0043348C"/>
    <w:rsid w:val="004335DB"/>
    <w:rsid w:val="00433842"/>
    <w:rsid w:val="00433AB1"/>
    <w:rsid w:val="00433C58"/>
    <w:rsid w:val="00434254"/>
    <w:rsid w:val="004343AE"/>
    <w:rsid w:val="00434924"/>
    <w:rsid w:val="00434B9F"/>
    <w:rsid w:val="00434D3F"/>
    <w:rsid w:val="00434E4E"/>
    <w:rsid w:val="004350B1"/>
    <w:rsid w:val="00435545"/>
    <w:rsid w:val="00435A87"/>
    <w:rsid w:val="00435AC1"/>
    <w:rsid w:val="00435B65"/>
    <w:rsid w:val="00435D68"/>
    <w:rsid w:val="0043603A"/>
    <w:rsid w:val="00436210"/>
    <w:rsid w:val="004363C5"/>
    <w:rsid w:val="00436533"/>
    <w:rsid w:val="004366B4"/>
    <w:rsid w:val="00436D0D"/>
    <w:rsid w:val="00436F00"/>
    <w:rsid w:val="00436F40"/>
    <w:rsid w:val="0043726A"/>
    <w:rsid w:val="004374F8"/>
    <w:rsid w:val="004378FF"/>
    <w:rsid w:val="00437941"/>
    <w:rsid w:val="00437963"/>
    <w:rsid w:val="00437C89"/>
    <w:rsid w:val="00437FEE"/>
    <w:rsid w:val="00440052"/>
    <w:rsid w:val="004400B5"/>
    <w:rsid w:val="00440512"/>
    <w:rsid w:val="004405B2"/>
    <w:rsid w:val="0044078D"/>
    <w:rsid w:val="00440DEF"/>
    <w:rsid w:val="00440F80"/>
    <w:rsid w:val="004410B9"/>
    <w:rsid w:val="00441353"/>
    <w:rsid w:val="00441750"/>
    <w:rsid w:val="004417ED"/>
    <w:rsid w:val="00441A55"/>
    <w:rsid w:val="00441E2A"/>
    <w:rsid w:val="0044203E"/>
    <w:rsid w:val="004421CD"/>
    <w:rsid w:val="004421FB"/>
    <w:rsid w:val="00442242"/>
    <w:rsid w:val="00442589"/>
    <w:rsid w:val="004426D9"/>
    <w:rsid w:val="00442A03"/>
    <w:rsid w:val="00442E09"/>
    <w:rsid w:val="00442FB3"/>
    <w:rsid w:val="00443261"/>
    <w:rsid w:val="00443539"/>
    <w:rsid w:val="00443547"/>
    <w:rsid w:val="0044359F"/>
    <w:rsid w:val="00443B18"/>
    <w:rsid w:val="00443B66"/>
    <w:rsid w:val="004441E2"/>
    <w:rsid w:val="004442EC"/>
    <w:rsid w:val="004444F2"/>
    <w:rsid w:val="0044466C"/>
    <w:rsid w:val="004447CC"/>
    <w:rsid w:val="00444BD2"/>
    <w:rsid w:val="00444DF9"/>
    <w:rsid w:val="00445014"/>
    <w:rsid w:val="00445219"/>
    <w:rsid w:val="0044537E"/>
    <w:rsid w:val="004457E3"/>
    <w:rsid w:val="004458C1"/>
    <w:rsid w:val="00445C5B"/>
    <w:rsid w:val="00446043"/>
    <w:rsid w:val="004461C4"/>
    <w:rsid w:val="0044647F"/>
    <w:rsid w:val="004464C3"/>
    <w:rsid w:val="00446513"/>
    <w:rsid w:val="00446637"/>
    <w:rsid w:val="00446844"/>
    <w:rsid w:val="00446CC8"/>
    <w:rsid w:val="00446CD5"/>
    <w:rsid w:val="00446D17"/>
    <w:rsid w:val="00447198"/>
    <w:rsid w:val="00447775"/>
    <w:rsid w:val="00447A87"/>
    <w:rsid w:val="00447C1D"/>
    <w:rsid w:val="00447C7A"/>
    <w:rsid w:val="00447C7E"/>
    <w:rsid w:val="00447D5E"/>
    <w:rsid w:val="00447D87"/>
    <w:rsid w:val="00447E36"/>
    <w:rsid w:val="004502DD"/>
    <w:rsid w:val="0045045F"/>
    <w:rsid w:val="004504EE"/>
    <w:rsid w:val="00450538"/>
    <w:rsid w:val="004505D4"/>
    <w:rsid w:val="0045063B"/>
    <w:rsid w:val="00450828"/>
    <w:rsid w:val="00450E96"/>
    <w:rsid w:val="0045106D"/>
    <w:rsid w:val="0045134F"/>
    <w:rsid w:val="00451D42"/>
    <w:rsid w:val="00451E00"/>
    <w:rsid w:val="0045210A"/>
    <w:rsid w:val="004527A9"/>
    <w:rsid w:val="00452A29"/>
    <w:rsid w:val="00452F2B"/>
    <w:rsid w:val="0045315E"/>
    <w:rsid w:val="0045332B"/>
    <w:rsid w:val="004534A9"/>
    <w:rsid w:val="004535F3"/>
    <w:rsid w:val="00453A5C"/>
    <w:rsid w:val="00453CAC"/>
    <w:rsid w:val="00454153"/>
    <w:rsid w:val="00454669"/>
    <w:rsid w:val="00454797"/>
    <w:rsid w:val="004547B4"/>
    <w:rsid w:val="00454C93"/>
    <w:rsid w:val="00455738"/>
    <w:rsid w:val="00455861"/>
    <w:rsid w:val="0045595B"/>
    <w:rsid w:val="00456212"/>
    <w:rsid w:val="004564C9"/>
    <w:rsid w:val="00456533"/>
    <w:rsid w:val="004568B1"/>
    <w:rsid w:val="004570A5"/>
    <w:rsid w:val="004570F6"/>
    <w:rsid w:val="004572CD"/>
    <w:rsid w:val="004572F0"/>
    <w:rsid w:val="004573A6"/>
    <w:rsid w:val="004573B2"/>
    <w:rsid w:val="0045745F"/>
    <w:rsid w:val="00457554"/>
    <w:rsid w:val="004575C4"/>
    <w:rsid w:val="004576BB"/>
    <w:rsid w:val="0045771B"/>
    <w:rsid w:val="0045786D"/>
    <w:rsid w:val="004578C4"/>
    <w:rsid w:val="004578F0"/>
    <w:rsid w:val="00457947"/>
    <w:rsid w:val="00457BF7"/>
    <w:rsid w:val="00457F8D"/>
    <w:rsid w:val="00457FD0"/>
    <w:rsid w:val="00460206"/>
    <w:rsid w:val="00460372"/>
    <w:rsid w:val="0046046F"/>
    <w:rsid w:val="004604BC"/>
    <w:rsid w:val="00460D06"/>
    <w:rsid w:val="00460D4D"/>
    <w:rsid w:val="00460E90"/>
    <w:rsid w:val="00461013"/>
    <w:rsid w:val="00461206"/>
    <w:rsid w:val="004612F9"/>
    <w:rsid w:val="004613C5"/>
    <w:rsid w:val="00461DE0"/>
    <w:rsid w:val="0046239D"/>
    <w:rsid w:val="0046260E"/>
    <w:rsid w:val="0046271D"/>
    <w:rsid w:val="004629F1"/>
    <w:rsid w:val="00462D38"/>
    <w:rsid w:val="00463002"/>
    <w:rsid w:val="0046379B"/>
    <w:rsid w:val="00463965"/>
    <w:rsid w:val="00463D70"/>
    <w:rsid w:val="00463DC4"/>
    <w:rsid w:val="00463E30"/>
    <w:rsid w:val="00464054"/>
    <w:rsid w:val="004641FE"/>
    <w:rsid w:val="0046455E"/>
    <w:rsid w:val="00464756"/>
    <w:rsid w:val="00464D49"/>
    <w:rsid w:val="00464DA0"/>
    <w:rsid w:val="004652D5"/>
    <w:rsid w:val="00465301"/>
    <w:rsid w:val="0046539A"/>
    <w:rsid w:val="00465510"/>
    <w:rsid w:val="0046553C"/>
    <w:rsid w:val="004655D3"/>
    <w:rsid w:val="004658FD"/>
    <w:rsid w:val="00465C57"/>
    <w:rsid w:val="00465D18"/>
    <w:rsid w:val="004660FA"/>
    <w:rsid w:val="00466123"/>
    <w:rsid w:val="004662A2"/>
    <w:rsid w:val="00466379"/>
    <w:rsid w:val="004667AD"/>
    <w:rsid w:val="00466810"/>
    <w:rsid w:val="00466884"/>
    <w:rsid w:val="00466A03"/>
    <w:rsid w:val="00466B05"/>
    <w:rsid w:val="00466BDD"/>
    <w:rsid w:val="00467243"/>
    <w:rsid w:val="0046743D"/>
    <w:rsid w:val="0046760F"/>
    <w:rsid w:val="004678E5"/>
    <w:rsid w:val="00467A07"/>
    <w:rsid w:val="00467A3F"/>
    <w:rsid w:val="00467C2D"/>
    <w:rsid w:val="0047003B"/>
    <w:rsid w:val="0047009A"/>
    <w:rsid w:val="004701B9"/>
    <w:rsid w:val="0047087A"/>
    <w:rsid w:val="00470B86"/>
    <w:rsid w:val="00470F64"/>
    <w:rsid w:val="00471168"/>
    <w:rsid w:val="004711D4"/>
    <w:rsid w:val="004715E2"/>
    <w:rsid w:val="004719EA"/>
    <w:rsid w:val="00471D15"/>
    <w:rsid w:val="00471DBD"/>
    <w:rsid w:val="00471EB1"/>
    <w:rsid w:val="004720FB"/>
    <w:rsid w:val="00472752"/>
    <w:rsid w:val="0047289D"/>
    <w:rsid w:val="00472A02"/>
    <w:rsid w:val="004738BB"/>
    <w:rsid w:val="00473B62"/>
    <w:rsid w:val="00473DE8"/>
    <w:rsid w:val="00474017"/>
    <w:rsid w:val="004740F1"/>
    <w:rsid w:val="00474377"/>
    <w:rsid w:val="00474699"/>
    <w:rsid w:val="00474896"/>
    <w:rsid w:val="00474C10"/>
    <w:rsid w:val="00474F7B"/>
    <w:rsid w:val="00475046"/>
    <w:rsid w:val="00475097"/>
    <w:rsid w:val="00475283"/>
    <w:rsid w:val="00475561"/>
    <w:rsid w:val="00475898"/>
    <w:rsid w:val="0047593A"/>
    <w:rsid w:val="00475A7A"/>
    <w:rsid w:val="00475C5A"/>
    <w:rsid w:val="00475F08"/>
    <w:rsid w:val="00475FAF"/>
    <w:rsid w:val="0047608E"/>
    <w:rsid w:val="00476175"/>
    <w:rsid w:val="00476194"/>
    <w:rsid w:val="00476253"/>
    <w:rsid w:val="004762BB"/>
    <w:rsid w:val="004764F3"/>
    <w:rsid w:val="00476707"/>
    <w:rsid w:val="0047674F"/>
    <w:rsid w:val="00476859"/>
    <w:rsid w:val="004768D0"/>
    <w:rsid w:val="00476A0C"/>
    <w:rsid w:val="00476ACC"/>
    <w:rsid w:val="00476C88"/>
    <w:rsid w:val="004770E1"/>
    <w:rsid w:val="0047721E"/>
    <w:rsid w:val="0047741A"/>
    <w:rsid w:val="004774AC"/>
    <w:rsid w:val="00477716"/>
    <w:rsid w:val="004777B2"/>
    <w:rsid w:val="00477A73"/>
    <w:rsid w:val="00477CBA"/>
    <w:rsid w:val="00477D10"/>
    <w:rsid w:val="00477DE0"/>
    <w:rsid w:val="00480209"/>
    <w:rsid w:val="00480512"/>
    <w:rsid w:val="00480828"/>
    <w:rsid w:val="004808F1"/>
    <w:rsid w:val="00480D1D"/>
    <w:rsid w:val="00480DDD"/>
    <w:rsid w:val="00480FA3"/>
    <w:rsid w:val="00481419"/>
    <w:rsid w:val="0048156C"/>
    <w:rsid w:val="00481A9C"/>
    <w:rsid w:val="00481C0C"/>
    <w:rsid w:val="00481DDB"/>
    <w:rsid w:val="00481E41"/>
    <w:rsid w:val="00481FB9"/>
    <w:rsid w:val="004820A1"/>
    <w:rsid w:val="00482373"/>
    <w:rsid w:val="004823FB"/>
    <w:rsid w:val="00482400"/>
    <w:rsid w:val="004825AC"/>
    <w:rsid w:val="00482736"/>
    <w:rsid w:val="004828BF"/>
    <w:rsid w:val="0048297D"/>
    <w:rsid w:val="00482BB7"/>
    <w:rsid w:val="00482BF2"/>
    <w:rsid w:val="00482D1F"/>
    <w:rsid w:val="00482EC1"/>
    <w:rsid w:val="00483164"/>
    <w:rsid w:val="004831CD"/>
    <w:rsid w:val="00483334"/>
    <w:rsid w:val="0048356D"/>
    <w:rsid w:val="00483BDB"/>
    <w:rsid w:val="00483C24"/>
    <w:rsid w:val="00483E8E"/>
    <w:rsid w:val="00483F0B"/>
    <w:rsid w:val="0048420E"/>
    <w:rsid w:val="00484635"/>
    <w:rsid w:val="00484748"/>
    <w:rsid w:val="00484843"/>
    <w:rsid w:val="004849EC"/>
    <w:rsid w:val="00484B02"/>
    <w:rsid w:val="00484B78"/>
    <w:rsid w:val="00484C75"/>
    <w:rsid w:val="00484F2E"/>
    <w:rsid w:val="00485055"/>
    <w:rsid w:val="00485104"/>
    <w:rsid w:val="00485117"/>
    <w:rsid w:val="00485378"/>
    <w:rsid w:val="00485514"/>
    <w:rsid w:val="0048584B"/>
    <w:rsid w:val="00485863"/>
    <w:rsid w:val="00485896"/>
    <w:rsid w:val="00485C63"/>
    <w:rsid w:val="00485DA0"/>
    <w:rsid w:val="00486015"/>
    <w:rsid w:val="00486122"/>
    <w:rsid w:val="004863B1"/>
    <w:rsid w:val="004867E1"/>
    <w:rsid w:val="0048684E"/>
    <w:rsid w:val="004868AB"/>
    <w:rsid w:val="00486B6A"/>
    <w:rsid w:val="00486D7B"/>
    <w:rsid w:val="00486E77"/>
    <w:rsid w:val="00486FEB"/>
    <w:rsid w:val="004872EC"/>
    <w:rsid w:val="004878B1"/>
    <w:rsid w:val="00487AAD"/>
    <w:rsid w:val="00487AEA"/>
    <w:rsid w:val="00487FDB"/>
    <w:rsid w:val="004900BC"/>
    <w:rsid w:val="00490149"/>
    <w:rsid w:val="00490C6C"/>
    <w:rsid w:val="00490CB2"/>
    <w:rsid w:val="00490EE9"/>
    <w:rsid w:val="00490F6A"/>
    <w:rsid w:val="00490F72"/>
    <w:rsid w:val="00491416"/>
    <w:rsid w:val="00491639"/>
    <w:rsid w:val="0049164E"/>
    <w:rsid w:val="0049176D"/>
    <w:rsid w:val="00491AAA"/>
    <w:rsid w:val="00491F6B"/>
    <w:rsid w:val="004920CE"/>
    <w:rsid w:val="00492174"/>
    <w:rsid w:val="004921F4"/>
    <w:rsid w:val="00492490"/>
    <w:rsid w:val="004926C7"/>
    <w:rsid w:val="00492ABE"/>
    <w:rsid w:val="00492B6B"/>
    <w:rsid w:val="00492B91"/>
    <w:rsid w:val="00492EDE"/>
    <w:rsid w:val="004930FD"/>
    <w:rsid w:val="0049327F"/>
    <w:rsid w:val="004938D5"/>
    <w:rsid w:val="00493E6D"/>
    <w:rsid w:val="00493FF6"/>
    <w:rsid w:val="00494081"/>
    <w:rsid w:val="00494396"/>
    <w:rsid w:val="004944A7"/>
    <w:rsid w:val="00494788"/>
    <w:rsid w:val="00494DB2"/>
    <w:rsid w:val="00494DEF"/>
    <w:rsid w:val="0049598C"/>
    <w:rsid w:val="00495B08"/>
    <w:rsid w:val="00495B2D"/>
    <w:rsid w:val="00495BE6"/>
    <w:rsid w:val="00495D9C"/>
    <w:rsid w:val="00496281"/>
    <w:rsid w:val="00496850"/>
    <w:rsid w:val="00496B4B"/>
    <w:rsid w:val="00496CCB"/>
    <w:rsid w:val="00496EE0"/>
    <w:rsid w:val="00496F18"/>
    <w:rsid w:val="00496F41"/>
    <w:rsid w:val="004972E0"/>
    <w:rsid w:val="00497313"/>
    <w:rsid w:val="004973D4"/>
    <w:rsid w:val="004973EF"/>
    <w:rsid w:val="0049754A"/>
    <w:rsid w:val="004975D7"/>
    <w:rsid w:val="004978EE"/>
    <w:rsid w:val="00497A0B"/>
    <w:rsid w:val="00497B37"/>
    <w:rsid w:val="00497BAE"/>
    <w:rsid w:val="00497E40"/>
    <w:rsid w:val="00497F33"/>
    <w:rsid w:val="00497FF9"/>
    <w:rsid w:val="004A0039"/>
    <w:rsid w:val="004A0332"/>
    <w:rsid w:val="004A0373"/>
    <w:rsid w:val="004A0421"/>
    <w:rsid w:val="004A06AE"/>
    <w:rsid w:val="004A06C5"/>
    <w:rsid w:val="004A0778"/>
    <w:rsid w:val="004A0922"/>
    <w:rsid w:val="004A0A22"/>
    <w:rsid w:val="004A0A68"/>
    <w:rsid w:val="004A0A6F"/>
    <w:rsid w:val="004A0AA7"/>
    <w:rsid w:val="004A0D0F"/>
    <w:rsid w:val="004A0DB8"/>
    <w:rsid w:val="004A0F5B"/>
    <w:rsid w:val="004A175B"/>
    <w:rsid w:val="004A1B18"/>
    <w:rsid w:val="004A1F58"/>
    <w:rsid w:val="004A24C1"/>
    <w:rsid w:val="004A2BC1"/>
    <w:rsid w:val="004A2BCF"/>
    <w:rsid w:val="004A317B"/>
    <w:rsid w:val="004A31FD"/>
    <w:rsid w:val="004A3239"/>
    <w:rsid w:val="004A3435"/>
    <w:rsid w:val="004A363F"/>
    <w:rsid w:val="004A3650"/>
    <w:rsid w:val="004A36E1"/>
    <w:rsid w:val="004A39BD"/>
    <w:rsid w:val="004A3DA4"/>
    <w:rsid w:val="004A3F62"/>
    <w:rsid w:val="004A4009"/>
    <w:rsid w:val="004A4074"/>
    <w:rsid w:val="004A4087"/>
    <w:rsid w:val="004A439A"/>
    <w:rsid w:val="004A4434"/>
    <w:rsid w:val="004A4518"/>
    <w:rsid w:val="004A46AA"/>
    <w:rsid w:val="004A46D3"/>
    <w:rsid w:val="004A4764"/>
    <w:rsid w:val="004A4857"/>
    <w:rsid w:val="004A49D2"/>
    <w:rsid w:val="004A49EA"/>
    <w:rsid w:val="004A4AAC"/>
    <w:rsid w:val="004A4B25"/>
    <w:rsid w:val="004A4CC5"/>
    <w:rsid w:val="004A4F57"/>
    <w:rsid w:val="004A4F77"/>
    <w:rsid w:val="004A5057"/>
    <w:rsid w:val="004A510F"/>
    <w:rsid w:val="004A5113"/>
    <w:rsid w:val="004A544E"/>
    <w:rsid w:val="004A5905"/>
    <w:rsid w:val="004A6103"/>
    <w:rsid w:val="004A622E"/>
    <w:rsid w:val="004A6A8A"/>
    <w:rsid w:val="004A6B8E"/>
    <w:rsid w:val="004A6C9F"/>
    <w:rsid w:val="004A6E10"/>
    <w:rsid w:val="004A75C3"/>
    <w:rsid w:val="004A77BF"/>
    <w:rsid w:val="004A7935"/>
    <w:rsid w:val="004A7985"/>
    <w:rsid w:val="004B0113"/>
    <w:rsid w:val="004B0686"/>
    <w:rsid w:val="004B090F"/>
    <w:rsid w:val="004B0A66"/>
    <w:rsid w:val="004B0AAA"/>
    <w:rsid w:val="004B0AFB"/>
    <w:rsid w:val="004B0E8B"/>
    <w:rsid w:val="004B116D"/>
    <w:rsid w:val="004B144E"/>
    <w:rsid w:val="004B1459"/>
    <w:rsid w:val="004B1527"/>
    <w:rsid w:val="004B1842"/>
    <w:rsid w:val="004B1F17"/>
    <w:rsid w:val="004B2210"/>
    <w:rsid w:val="004B28A2"/>
    <w:rsid w:val="004B2C02"/>
    <w:rsid w:val="004B2CA6"/>
    <w:rsid w:val="004B2EFC"/>
    <w:rsid w:val="004B2F38"/>
    <w:rsid w:val="004B2F6B"/>
    <w:rsid w:val="004B3156"/>
    <w:rsid w:val="004B340D"/>
    <w:rsid w:val="004B3755"/>
    <w:rsid w:val="004B3919"/>
    <w:rsid w:val="004B39F6"/>
    <w:rsid w:val="004B3A70"/>
    <w:rsid w:val="004B3A9C"/>
    <w:rsid w:val="004B3CFF"/>
    <w:rsid w:val="004B3DF1"/>
    <w:rsid w:val="004B4152"/>
    <w:rsid w:val="004B4166"/>
    <w:rsid w:val="004B4197"/>
    <w:rsid w:val="004B41C2"/>
    <w:rsid w:val="004B4261"/>
    <w:rsid w:val="004B431C"/>
    <w:rsid w:val="004B4602"/>
    <w:rsid w:val="004B46A2"/>
    <w:rsid w:val="004B5603"/>
    <w:rsid w:val="004B57CC"/>
    <w:rsid w:val="004B5ACB"/>
    <w:rsid w:val="004B5DD6"/>
    <w:rsid w:val="004B61D3"/>
    <w:rsid w:val="004B6341"/>
    <w:rsid w:val="004B6377"/>
    <w:rsid w:val="004B67F0"/>
    <w:rsid w:val="004B6CCA"/>
    <w:rsid w:val="004B6FE2"/>
    <w:rsid w:val="004B7111"/>
    <w:rsid w:val="004C01FC"/>
    <w:rsid w:val="004C03CB"/>
    <w:rsid w:val="004C03D6"/>
    <w:rsid w:val="004C06D8"/>
    <w:rsid w:val="004C07C4"/>
    <w:rsid w:val="004C0A9A"/>
    <w:rsid w:val="004C0C9B"/>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818"/>
    <w:rsid w:val="004C2988"/>
    <w:rsid w:val="004C2A48"/>
    <w:rsid w:val="004C2A84"/>
    <w:rsid w:val="004C2E15"/>
    <w:rsid w:val="004C2EE4"/>
    <w:rsid w:val="004C2FBD"/>
    <w:rsid w:val="004C30EF"/>
    <w:rsid w:val="004C326A"/>
    <w:rsid w:val="004C3405"/>
    <w:rsid w:val="004C3408"/>
    <w:rsid w:val="004C348A"/>
    <w:rsid w:val="004C3727"/>
    <w:rsid w:val="004C3912"/>
    <w:rsid w:val="004C39E0"/>
    <w:rsid w:val="004C39FD"/>
    <w:rsid w:val="004C3AF8"/>
    <w:rsid w:val="004C3D3F"/>
    <w:rsid w:val="004C3D54"/>
    <w:rsid w:val="004C442A"/>
    <w:rsid w:val="004C446C"/>
    <w:rsid w:val="004C4588"/>
    <w:rsid w:val="004C4934"/>
    <w:rsid w:val="004C4A6D"/>
    <w:rsid w:val="004C4F34"/>
    <w:rsid w:val="004C530A"/>
    <w:rsid w:val="004C5472"/>
    <w:rsid w:val="004C58CA"/>
    <w:rsid w:val="004C58F3"/>
    <w:rsid w:val="004C5937"/>
    <w:rsid w:val="004C5A4E"/>
    <w:rsid w:val="004C5A6A"/>
    <w:rsid w:val="004C5D01"/>
    <w:rsid w:val="004C5D5B"/>
    <w:rsid w:val="004C6002"/>
    <w:rsid w:val="004C604A"/>
    <w:rsid w:val="004C60F0"/>
    <w:rsid w:val="004C6530"/>
    <w:rsid w:val="004C6785"/>
    <w:rsid w:val="004C67DD"/>
    <w:rsid w:val="004C6C0D"/>
    <w:rsid w:val="004C6F91"/>
    <w:rsid w:val="004C7147"/>
    <w:rsid w:val="004C7256"/>
    <w:rsid w:val="004C7450"/>
    <w:rsid w:val="004C75C8"/>
    <w:rsid w:val="004C75CD"/>
    <w:rsid w:val="004C77C1"/>
    <w:rsid w:val="004C7D81"/>
    <w:rsid w:val="004C7D9B"/>
    <w:rsid w:val="004D0070"/>
    <w:rsid w:val="004D0118"/>
    <w:rsid w:val="004D020D"/>
    <w:rsid w:val="004D044B"/>
    <w:rsid w:val="004D058C"/>
    <w:rsid w:val="004D05A2"/>
    <w:rsid w:val="004D087A"/>
    <w:rsid w:val="004D0B67"/>
    <w:rsid w:val="004D0F38"/>
    <w:rsid w:val="004D10B8"/>
    <w:rsid w:val="004D11B5"/>
    <w:rsid w:val="004D11FE"/>
    <w:rsid w:val="004D1484"/>
    <w:rsid w:val="004D19AD"/>
    <w:rsid w:val="004D1B94"/>
    <w:rsid w:val="004D1C4B"/>
    <w:rsid w:val="004D1FC8"/>
    <w:rsid w:val="004D2523"/>
    <w:rsid w:val="004D2843"/>
    <w:rsid w:val="004D2B10"/>
    <w:rsid w:val="004D2F83"/>
    <w:rsid w:val="004D30B0"/>
    <w:rsid w:val="004D37D0"/>
    <w:rsid w:val="004D3A53"/>
    <w:rsid w:val="004D3F37"/>
    <w:rsid w:val="004D3F80"/>
    <w:rsid w:val="004D400C"/>
    <w:rsid w:val="004D4029"/>
    <w:rsid w:val="004D443F"/>
    <w:rsid w:val="004D45BB"/>
    <w:rsid w:val="004D4986"/>
    <w:rsid w:val="004D4BAC"/>
    <w:rsid w:val="004D4EA7"/>
    <w:rsid w:val="004D5274"/>
    <w:rsid w:val="004D565A"/>
    <w:rsid w:val="004D578C"/>
    <w:rsid w:val="004D5AB0"/>
    <w:rsid w:val="004D5BCE"/>
    <w:rsid w:val="004D5EE3"/>
    <w:rsid w:val="004D602D"/>
    <w:rsid w:val="004D612E"/>
    <w:rsid w:val="004D61C8"/>
    <w:rsid w:val="004D65C9"/>
    <w:rsid w:val="004D684C"/>
    <w:rsid w:val="004D6CCB"/>
    <w:rsid w:val="004D6EDD"/>
    <w:rsid w:val="004D7761"/>
    <w:rsid w:val="004D79D0"/>
    <w:rsid w:val="004D7B88"/>
    <w:rsid w:val="004D7E36"/>
    <w:rsid w:val="004D7F1F"/>
    <w:rsid w:val="004E005F"/>
    <w:rsid w:val="004E04A6"/>
    <w:rsid w:val="004E094F"/>
    <w:rsid w:val="004E0A27"/>
    <w:rsid w:val="004E0A64"/>
    <w:rsid w:val="004E0F9A"/>
    <w:rsid w:val="004E1255"/>
    <w:rsid w:val="004E1374"/>
    <w:rsid w:val="004E176B"/>
    <w:rsid w:val="004E1A0E"/>
    <w:rsid w:val="004E1A5B"/>
    <w:rsid w:val="004E1B1E"/>
    <w:rsid w:val="004E1DBC"/>
    <w:rsid w:val="004E2579"/>
    <w:rsid w:val="004E25BF"/>
    <w:rsid w:val="004E25D0"/>
    <w:rsid w:val="004E2CD1"/>
    <w:rsid w:val="004E2E5F"/>
    <w:rsid w:val="004E2E99"/>
    <w:rsid w:val="004E2EDF"/>
    <w:rsid w:val="004E324E"/>
    <w:rsid w:val="004E326B"/>
    <w:rsid w:val="004E374A"/>
    <w:rsid w:val="004E376B"/>
    <w:rsid w:val="004E38DD"/>
    <w:rsid w:val="004E3B0F"/>
    <w:rsid w:val="004E3E32"/>
    <w:rsid w:val="004E403A"/>
    <w:rsid w:val="004E462B"/>
    <w:rsid w:val="004E47F8"/>
    <w:rsid w:val="004E48AA"/>
    <w:rsid w:val="004E4952"/>
    <w:rsid w:val="004E4D45"/>
    <w:rsid w:val="004E5005"/>
    <w:rsid w:val="004E54F7"/>
    <w:rsid w:val="004E5790"/>
    <w:rsid w:val="004E581D"/>
    <w:rsid w:val="004E581E"/>
    <w:rsid w:val="004E5834"/>
    <w:rsid w:val="004E58E1"/>
    <w:rsid w:val="004E5A4A"/>
    <w:rsid w:val="004E5AB6"/>
    <w:rsid w:val="004E5AD0"/>
    <w:rsid w:val="004E5BA4"/>
    <w:rsid w:val="004E5EC3"/>
    <w:rsid w:val="004E646E"/>
    <w:rsid w:val="004E677A"/>
    <w:rsid w:val="004E6ADC"/>
    <w:rsid w:val="004E6B49"/>
    <w:rsid w:val="004E6C71"/>
    <w:rsid w:val="004E6D65"/>
    <w:rsid w:val="004E76FB"/>
    <w:rsid w:val="004E788A"/>
    <w:rsid w:val="004E7DD8"/>
    <w:rsid w:val="004F00C4"/>
    <w:rsid w:val="004F0182"/>
    <w:rsid w:val="004F03DF"/>
    <w:rsid w:val="004F03FF"/>
    <w:rsid w:val="004F06F3"/>
    <w:rsid w:val="004F0B01"/>
    <w:rsid w:val="004F0B98"/>
    <w:rsid w:val="004F1047"/>
    <w:rsid w:val="004F10E7"/>
    <w:rsid w:val="004F11D2"/>
    <w:rsid w:val="004F127C"/>
    <w:rsid w:val="004F1319"/>
    <w:rsid w:val="004F1335"/>
    <w:rsid w:val="004F1678"/>
    <w:rsid w:val="004F1797"/>
    <w:rsid w:val="004F1A6B"/>
    <w:rsid w:val="004F1B76"/>
    <w:rsid w:val="004F1D3E"/>
    <w:rsid w:val="004F202F"/>
    <w:rsid w:val="004F253B"/>
    <w:rsid w:val="004F26FA"/>
    <w:rsid w:val="004F2770"/>
    <w:rsid w:val="004F2780"/>
    <w:rsid w:val="004F27B7"/>
    <w:rsid w:val="004F2F03"/>
    <w:rsid w:val="004F31C0"/>
    <w:rsid w:val="004F34C3"/>
    <w:rsid w:val="004F34D4"/>
    <w:rsid w:val="004F36F5"/>
    <w:rsid w:val="004F3D09"/>
    <w:rsid w:val="004F3EC5"/>
    <w:rsid w:val="004F415A"/>
    <w:rsid w:val="004F43B7"/>
    <w:rsid w:val="004F460D"/>
    <w:rsid w:val="004F47EC"/>
    <w:rsid w:val="004F4830"/>
    <w:rsid w:val="004F497F"/>
    <w:rsid w:val="004F4C13"/>
    <w:rsid w:val="004F5123"/>
    <w:rsid w:val="004F5198"/>
    <w:rsid w:val="004F51F1"/>
    <w:rsid w:val="004F5338"/>
    <w:rsid w:val="004F545D"/>
    <w:rsid w:val="004F5672"/>
    <w:rsid w:val="004F578F"/>
    <w:rsid w:val="004F5D51"/>
    <w:rsid w:val="004F5D57"/>
    <w:rsid w:val="004F6583"/>
    <w:rsid w:val="004F664D"/>
    <w:rsid w:val="004F691F"/>
    <w:rsid w:val="004F6D6D"/>
    <w:rsid w:val="004F6FE6"/>
    <w:rsid w:val="004F70C4"/>
    <w:rsid w:val="004F7165"/>
    <w:rsid w:val="004F72FB"/>
    <w:rsid w:val="004F7541"/>
    <w:rsid w:val="004F79DC"/>
    <w:rsid w:val="004F7A60"/>
    <w:rsid w:val="004F7AC9"/>
    <w:rsid w:val="004F7C9E"/>
    <w:rsid w:val="004F7EA3"/>
    <w:rsid w:val="005000FF"/>
    <w:rsid w:val="00500173"/>
    <w:rsid w:val="00500505"/>
    <w:rsid w:val="005009FD"/>
    <w:rsid w:val="005010EC"/>
    <w:rsid w:val="00501114"/>
    <w:rsid w:val="00501B5E"/>
    <w:rsid w:val="00501C55"/>
    <w:rsid w:val="00501D4A"/>
    <w:rsid w:val="00501DF5"/>
    <w:rsid w:val="00502044"/>
    <w:rsid w:val="00502237"/>
    <w:rsid w:val="0050224B"/>
    <w:rsid w:val="00502B39"/>
    <w:rsid w:val="00502BCB"/>
    <w:rsid w:val="00502C95"/>
    <w:rsid w:val="00502D6F"/>
    <w:rsid w:val="00502DB0"/>
    <w:rsid w:val="00503293"/>
    <w:rsid w:val="0050377B"/>
    <w:rsid w:val="00503952"/>
    <w:rsid w:val="00503A91"/>
    <w:rsid w:val="00503CE0"/>
    <w:rsid w:val="00503D82"/>
    <w:rsid w:val="00503E07"/>
    <w:rsid w:val="0050425E"/>
    <w:rsid w:val="00504260"/>
    <w:rsid w:val="00504331"/>
    <w:rsid w:val="00504496"/>
    <w:rsid w:val="0050453E"/>
    <w:rsid w:val="0050483C"/>
    <w:rsid w:val="00504D75"/>
    <w:rsid w:val="00504D98"/>
    <w:rsid w:val="00504DD7"/>
    <w:rsid w:val="00504E4F"/>
    <w:rsid w:val="0050501C"/>
    <w:rsid w:val="00505494"/>
    <w:rsid w:val="005054EC"/>
    <w:rsid w:val="00505695"/>
    <w:rsid w:val="00505939"/>
    <w:rsid w:val="00505B80"/>
    <w:rsid w:val="00506308"/>
    <w:rsid w:val="0050653E"/>
    <w:rsid w:val="005066A4"/>
    <w:rsid w:val="005066FF"/>
    <w:rsid w:val="005067D8"/>
    <w:rsid w:val="005075B8"/>
    <w:rsid w:val="00507773"/>
    <w:rsid w:val="005077F0"/>
    <w:rsid w:val="00507819"/>
    <w:rsid w:val="005078E3"/>
    <w:rsid w:val="00507A7B"/>
    <w:rsid w:val="00507B02"/>
    <w:rsid w:val="00507CA7"/>
    <w:rsid w:val="00507EDA"/>
    <w:rsid w:val="00507F4D"/>
    <w:rsid w:val="00510206"/>
    <w:rsid w:val="00510403"/>
    <w:rsid w:val="00510843"/>
    <w:rsid w:val="0051094F"/>
    <w:rsid w:val="00510ADA"/>
    <w:rsid w:val="00511144"/>
    <w:rsid w:val="0051116F"/>
    <w:rsid w:val="005111D1"/>
    <w:rsid w:val="00511772"/>
    <w:rsid w:val="00511CC2"/>
    <w:rsid w:val="00511F02"/>
    <w:rsid w:val="0051210D"/>
    <w:rsid w:val="00512244"/>
    <w:rsid w:val="00512382"/>
    <w:rsid w:val="00512439"/>
    <w:rsid w:val="005127CB"/>
    <w:rsid w:val="0051290F"/>
    <w:rsid w:val="00512980"/>
    <w:rsid w:val="00512A32"/>
    <w:rsid w:val="00512AC0"/>
    <w:rsid w:val="00512C28"/>
    <w:rsid w:val="00512CEF"/>
    <w:rsid w:val="00512DF8"/>
    <w:rsid w:val="00513153"/>
    <w:rsid w:val="00513169"/>
    <w:rsid w:val="005131D9"/>
    <w:rsid w:val="00513652"/>
    <w:rsid w:val="00513D8F"/>
    <w:rsid w:val="00513EE8"/>
    <w:rsid w:val="005140DC"/>
    <w:rsid w:val="005149E0"/>
    <w:rsid w:val="00514B31"/>
    <w:rsid w:val="00514BB1"/>
    <w:rsid w:val="00514D60"/>
    <w:rsid w:val="00515155"/>
    <w:rsid w:val="005158F1"/>
    <w:rsid w:val="00515B5E"/>
    <w:rsid w:val="00516281"/>
    <w:rsid w:val="00516624"/>
    <w:rsid w:val="00516871"/>
    <w:rsid w:val="005169B2"/>
    <w:rsid w:val="00516A2D"/>
    <w:rsid w:val="00516D91"/>
    <w:rsid w:val="00516EA0"/>
    <w:rsid w:val="00517432"/>
    <w:rsid w:val="00517584"/>
    <w:rsid w:val="0051799E"/>
    <w:rsid w:val="00520075"/>
    <w:rsid w:val="00520085"/>
    <w:rsid w:val="005201E0"/>
    <w:rsid w:val="00520A3A"/>
    <w:rsid w:val="00520B1E"/>
    <w:rsid w:val="00520E2A"/>
    <w:rsid w:val="00520FBE"/>
    <w:rsid w:val="00521075"/>
    <w:rsid w:val="005215C7"/>
    <w:rsid w:val="005217BF"/>
    <w:rsid w:val="00521847"/>
    <w:rsid w:val="00522132"/>
    <w:rsid w:val="005224D5"/>
    <w:rsid w:val="0052261D"/>
    <w:rsid w:val="00522651"/>
    <w:rsid w:val="0052293C"/>
    <w:rsid w:val="00522A19"/>
    <w:rsid w:val="00522A5B"/>
    <w:rsid w:val="00522AAF"/>
    <w:rsid w:val="00522B14"/>
    <w:rsid w:val="00522C5E"/>
    <w:rsid w:val="00522F94"/>
    <w:rsid w:val="00522FB6"/>
    <w:rsid w:val="00523149"/>
    <w:rsid w:val="005231EC"/>
    <w:rsid w:val="00523544"/>
    <w:rsid w:val="005237AB"/>
    <w:rsid w:val="00523868"/>
    <w:rsid w:val="00523BB8"/>
    <w:rsid w:val="00523D36"/>
    <w:rsid w:val="00523D5F"/>
    <w:rsid w:val="005245D8"/>
    <w:rsid w:val="005246A1"/>
    <w:rsid w:val="005250C5"/>
    <w:rsid w:val="00525283"/>
    <w:rsid w:val="005256C4"/>
    <w:rsid w:val="00525725"/>
    <w:rsid w:val="00525D05"/>
    <w:rsid w:val="00525D08"/>
    <w:rsid w:val="00526206"/>
    <w:rsid w:val="005265AA"/>
    <w:rsid w:val="00526A6C"/>
    <w:rsid w:val="00526A96"/>
    <w:rsid w:val="00526BBC"/>
    <w:rsid w:val="00526BFD"/>
    <w:rsid w:val="00526DA9"/>
    <w:rsid w:val="00526EAA"/>
    <w:rsid w:val="00526F1E"/>
    <w:rsid w:val="0052734A"/>
    <w:rsid w:val="00527D77"/>
    <w:rsid w:val="0053017C"/>
    <w:rsid w:val="00530206"/>
    <w:rsid w:val="005305CD"/>
    <w:rsid w:val="0053079F"/>
    <w:rsid w:val="0053085F"/>
    <w:rsid w:val="00530C8E"/>
    <w:rsid w:val="00530CF9"/>
    <w:rsid w:val="00530E7E"/>
    <w:rsid w:val="00531292"/>
    <w:rsid w:val="00531295"/>
    <w:rsid w:val="005312EF"/>
    <w:rsid w:val="00531372"/>
    <w:rsid w:val="00531457"/>
    <w:rsid w:val="00531481"/>
    <w:rsid w:val="005314C2"/>
    <w:rsid w:val="005318F9"/>
    <w:rsid w:val="00531963"/>
    <w:rsid w:val="00531F6F"/>
    <w:rsid w:val="005323AF"/>
    <w:rsid w:val="005324B2"/>
    <w:rsid w:val="0053277E"/>
    <w:rsid w:val="0053296F"/>
    <w:rsid w:val="00532D9F"/>
    <w:rsid w:val="00532E94"/>
    <w:rsid w:val="00533071"/>
    <w:rsid w:val="00533380"/>
    <w:rsid w:val="005334E6"/>
    <w:rsid w:val="005335E2"/>
    <w:rsid w:val="00533860"/>
    <w:rsid w:val="00533AB3"/>
    <w:rsid w:val="00534044"/>
    <w:rsid w:val="00534057"/>
    <w:rsid w:val="0053434F"/>
    <w:rsid w:val="005343F2"/>
    <w:rsid w:val="005344F2"/>
    <w:rsid w:val="005345B5"/>
    <w:rsid w:val="00534A09"/>
    <w:rsid w:val="00534C24"/>
    <w:rsid w:val="00534CD9"/>
    <w:rsid w:val="00534E50"/>
    <w:rsid w:val="00535082"/>
    <w:rsid w:val="0053524A"/>
    <w:rsid w:val="005357A8"/>
    <w:rsid w:val="005358C3"/>
    <w:rsid w:val="00535A5E"/>
    <w:rsid w:val="00535AD2"/>
    <w:rsid w:val="00535F9D"/>
    <w:rsid w:val="00536203"/>
    <w:rsid w:val="0053638C"/>
    <w:rsid w:val="00536637"/>
    <w:rsid w:val="00536A62"/>
    <w:rsid w:val="00536C94"/>
    <w:rsid w:val="00536D12"/>
    <w:rsid w:val="00536F35"/>
    <w:rsid w:val="005370C6"/>
    <w:rsid w:val="005372B5"/>
    <w:rsid w:val="005372CB"/>
    <w:rsid w:val="005373E5"/>
    <w:rsid w:val="00537831"/>
    <w:rsid w:val="00537AA5"/>
    <w:rsid w:val="00537F53"/>
    <w:rsid w:val="00537FB1"/>
    <w:rsid w:val="00540254"/>
    <w:rsid w:val="005405BB"/>
    <w:rsid w:val="00540823"/>
    <w:rsid w:val="00540AE2"/>
    <w:rsid w:val="005410AD"/>
    <w:rsid w:val="005410E9"/>
    <w:rsid w:val="005412D7"/>
    <w:rsid w:val="005415BA"/>
    <w:rsid w:val="005415D6"/>
    <w:rsid w:val="00541900"/>
    <w:rsid w:val="0054193D"/>
    <w:rsid w:val="00541A26"/>
    <w:rsid w:val="00541C0F"/>
    <w:rsid w:val="00541C5C"/>
    <w:rsid w:val="00541E3D"/>
    <w:rsid w:val="00541EE6"/>
    <w:rsid w:val="005423C3"/>
    <w:rsid w:val="005426BF"/>
    <w:rsid w:val="005428C5"/>
    <w:rsid w:val="005428D3"/>
    <w:rsid w:val="005428F8"/>
    <w:rsid w:val="0054293A"/>
    <w:rsid w:val="00542CFA"/>
    <w:rsid w:val="00542E99"/>
    <w:rsid w:val="00542F24"/>
    <w:rsid w:val="005431FF"/>
    <w:rsid w:val="0054331F"/>
    <w:rsid w:val="0054335E"/>
    <w:rsid w:val="00543483"/>
    <w:rsid w:val="005436FA"/>
    <w:rsid w:val="005437BA"/>
    <w:rsid w:val="00543A62"/>
    <w:rsid w:val="00543A69"/>
    <w:rsid w:val="00543A7C"/>
    <w:rsid w:val="00543F85"/>
    <w:rsid w:val="00543FE1"/>
    <w:rsid w:val="00544187"/>
    <w:rsid w:val="0054426F"/>
    <w:rsid w:val="0054431B"/>
    <w:rsid w:val="005444E9"/>
    <w:rsid w:val="00544660"/>
    <w:rsid w:val="0054486D"/>
    <w:rsid w:val="00544A08"/>
    <w:rsid w:val="00544A2F"/>
    <w:rsid w:val="00544C25"/>
    <w:rsid w:val="00544E2E"/>
    <w:rsid w:val="00544F5E"/>
    <w:rsid w:val="00545194"/>
    <w:rsid w:val="005452F0"/>
    <w:rsid w:val="00545B2F"/>
    <w:rsid w:val="00545B7E"/>
    <w:rsid w:val="00545BD8"/>
    <w:rsid w:val="00545DBE"/>
    <w:rsid w:val="00545E0B"/>
    <w:rsid w:val="00546000"/>
    <w:rsid w:val="00546185"/>
    <w:rsid w:val="005462D1"/>
    <w:rsid w:val="00546624"/>
    <w:rsid w:val="005468A7"/>
    <w:rsid w:val="00546B16"/>
    <w:rsid w:val="00546FF4"/>
    <w:rsid w:val="00547019"/>
    <w:rsid w:val="00547964"/>
    <w:rsid w:val="00547AD6"/>
    <w:rsid w:val="00547B0C"/>
    <w:rsid w:val="00547B3A"/>
    <w:rsid w:val="00550198"/>
    <w:rsid w:val="005504E1"/>
    <w:rsid w:val="005504F0"/>
    <w:rsid w:val="00550F6C"/>
    <w:rsid w:val="00551011"/>
    <w:rsid w:val="00551185"/>
    <w:rsid w:val="00551571"/>
    <w:rsid w:val="00552357"/>
    <w:rsid w:val="0055239B"/>
    <w:rsid w:val="00552400"/>
    <w:rsid w:val="0055287D"/>
    <w:rsid w:val="005529DC"/>
    <w:rsid w:val="005529F3"/>
    <w:rsid w:val="00552A4D"/>
    <w:rsid w:val="00552B55"/>
    <w:rsid w:val="00552C2F"/>
    <w:rsid w:val="00552C49"/>
    <w:rsid w:val="00552E9E"/>
    <w:rsid w:val="0055385A"/>
    <w:rsid w:val="005540B0"/>
    <w:rsid w:val="005543C7"/>
    <w:rsid w:val="0055471E"/>
    <w:rsid w:val="00554B6E"/>
    <w:rsid w:val="00554C7D"/>
    <w:rsid w:val="005550AB"/>
    <w:rsid w:val="00555167"/>
    <w:rsid w:val="0055546D"/>
    <w:rsid w:val="005554B0"/>
    <w:rsid w:val="0055580F"/>
    <w:rsid w:val="00555A24"/>
    <w:rsid w:val="00555DC6"/>
    <w:rsid w:val="0055625A"/>
    <w:rsid w:val="005564DF"/>
    <w:rsid w:val="00556598"/>
    <w:rsid w:val="0055667B"/>
    <w:rsid w:val="005566CF"/>
    <w:rsid w:val="00556708"/>
    <w:rsid w:val="00556751"/>
    <w:rsid w:val="00556A3E"/>
    <w:rsid w:val="00556B89"/>
    <w:rsid w:val="00556F5B"/>
    <w:rsid w:val="00556F96"/>
    <w:rsid w:val="00557375"/>
    <w:rsid w:val="005577B7"/>
    <w:rsid w:val="005578C2"/>
    <w:rsid w:val="00557B37"/>
    <w:rsid w:val="00557B41"/>
    <w:rsid w:val="00557F9F"/>
    <w:rsid w:val="00560015"/>
    <w:rsid w:val="00560265"/>
    <w:rsid w:val="00560444"/>
    <w:rsid w:val="005608D4"/>
    <w:rsid w:val="00560980"/>
    <w:rsid w:val="005609DE"/>
    <w:rsid w:val="00560A2E"/>
    <w:rsid w:val="00560C14"/>
    <w:rsid w:val="00560C19"/>
    <w:rsid w:val="00560D9A"/>
    <w:rsid w:val="00561091"/>
    <w:rsid w:val="00561231"/>
    <w:rsid w:val="0056152C"/>
    <w:rsid w:val="005615BD"/>
    <w:rsid w:val="005616F4"/>
    <w:rsid w:val="00561837"/>
    <w:rsid w:val="0056191F"/>
    <w:rsid w:val="005619B2"/>
    <w:rsid w:val="00561A7B"/>
    <w:rsid w:val="00561AFF"/>
    <w:rsid w:val="00561BAC"/>
    <w:rsid w:val="00561BED"/>
    <w:rsid w:val="00561E16"/>
    <w:rsid w:val="005620DC"/>
    <w:rsid w:val="0056212A"/>
    <w:rsid w:val="00562AD2"/>
    <w:rsid w:val="00562B40"/>
    <w:rsid w:val="00562D28"/>
    <w:rsid w:val="00562DB5"/>
    <w:rsid w:val="00562FF3"/>
    <w:rsid w:val="005631B5"/>
    <w:rsid w:val="005633D4"/>
    <w:rsid w:val="00563594"/>
    <w:rsid w:val="005635CD"/>
    <w:rsid w:val="005637A6"/>
    <w:rsid w:val="005637F5"/>
    <w:rsid w:val="00563C8F"/>
    <w:rsid w:val="00563D28"/>
    <w:rsid w:val="00564431"/>
    <w:rsid w:val="00564794"/>
    <w:rsid w:val="00564825"/>
    <w:rsid w:val="00564B41"/>
    <w:rsid w:val="00564BAF"/>
    <w:rsid w:val="00564D43"/>
    <w:rsid w:val="00564D52"/>
    <w:rsid w:val="005650E4"/>
    <w:rsid w:val="0056523A"/>
    <w:rsid w:val="0056566D"/>
    <w:rsid w:val="00565730"/>
    <w:rsid w:val="00565825"/>
    <w:rsid w:val="005659BC"/>
    <w:rsid w:val="00565C13"/>
    <w:rsid w:val="00565C3F"/>
    <w:rsid w:val="00565D5F"/>
    <w:rsid w:val="00565FF9"/>
    <w:rsid w:val="005661F7"/>
    <w:rsid w:val="0056628F"/>
    <w:rsid w:val="00566418"/>
    <w:rsid w:val="0056647E"/>
    <w:rsid w:val="005664B1"/>
    <w:rsid w:val="005665A5"/>
    <w:rsid w:val="005666EB"/>
    <w:rsid w:val="00566AB9"/>
    <w:rsid w:val="00566AE7"/>
    <w:rsid w:val="00566E67"/>
    <w:rsid w:val="00567102"/>
    <w:rsid w:val="0056716C"/>
    <w:rsid w:val="00567205"/>
    <w:rsid w:val="00567303"/>
    <w:rsid w:val="00567851"/>
    <w:rsid w:val="005678FF"/>
    <w:rsid w:val="00567ADC"/>
    <w:rsid w:val="00567C39"/>
    <w:rsid w:val="00567E04"/>
    <w:rsid w:val="00570251"/>
    <w:rsid w:val="005703D8"/>
    <w:rsid w:val="00570721"/>
    <w:rsid w:val="0057083C"/>
    <w:rsid w:val="00570A8F"/>
    <w:rsid w:val="00570F60"/>
    <w:rsid w:val="005713B1"/>
    <w:rsid w:val="00571446"/>
    <w:rsid w:val="005716A1"/>
    <w:rsid w:val="00571775"/>
    <w:rsid w:val="00571A42"/>
    <w:rsid w:val="00571BB7"/>
    <w:rsid w:val="00571C0F"/>
    <w:rsid w:val="00571C7F"/>
    <w:rsid w:val="00571C9D"/>
    <w:rsid w:val="00571FCC"/>
    <w:rsid w:val="005721B1"/>
    <w:rsid w:val="00572264"/>
    <w:rsid w:val="00572371"/>
    <w:rsid w:val="00572A00"/>
    <w:rsid w:val="00572AB7"/>
    <w:rsid w:val="00572FE4"/>
    <w:rsid w:val="00573520"/>
    <w:rsid w:val="005736F1"/>
    <w:rsid w:val="005739E5"/>
    <w:rsid w:val="00573AA2"/>
    <w:rsid w:val="00573E00"/>
    <w:rsid w:val="00573ED3"/>
    <w:rsid w:val="0057462E"/>
    <w:rsid w:val="00574755"/>
    <w:rsid w:val="0057489F"/>
    <w:rsid w:val="00574A77"/>
    <w:rsid w:val="00574B50"/>
    <w:rsid w:val="00574D1B"/>
    <w:rsid w:val="00574D37"/>
    <w:rsid w:val="00574D66"/>
    <w:rsid w:val="00574E0A"/>
    <w:rsid w:val="00574E33"/>
    <w:rsid w:val="00574EE8"/>
    <w:rsid w:val="00574FE7"/>
    <w:rsid w:val="0057508E"/>
    <w:rsid w:val="005750B9"/>
    <w:rsid w:val="00575557"/>
    <w:rsid w:val="0057590C"/>
    <w:rsid w:val="00575910"/>
    <w:rsid w:val="00575B49"/>
    <w:rsid w:val="00576404"/>
    <w:rsid w:val="00576408"/>
    <w:rsid w:val="00576607"/>
    <w:rsid w:val="00576628"/>
    <w:rsid w:val="0057675D"/>
    <w:rsid w:val="0057695C"/>
    <w:rsid w:val="00576A43"/>
    <w:rsid w:val="00576EFA"/>
    <w:rsid w:val="0057709F"/>
    <w:rsid w:val="005770B1"/>
    <w:rsid w:val="00577495"/>
    <w:rsid w:val="005774EC"/>
    <w:rsid w:val="005776FE"/>
    <w:rsid w:val="00577AC0"/>
    <w:rsid w:val="00577E04"/>
    <w:rsid w:val="00580007"/>
    <w:rsid w:val="005801A1"/>
    <w:rsid w:val="005802C5"/>
    <w:rsid w:val="00580677"/>
    <w:rsid w:val="0058073E"/>
    <w:rsid w:val="005807AF"/>
    <w:rsid w:val="0058091B"/>
    <w:rsid w:val="005809DF"/>
    <w:rsid w:val="00580A2C"/>
    <w:rsid w:val="00580A6B"/>
    <w:rsid w:val="00580D7F"/>
    <w:rsid w:val="00581043"/>
    <w:rsid w:val="00581089"/>
    <w:rsid w:val="005810E1"/>
    <w:rsid w:val="005811B0"/>
    <w:rsid w:val="00581969"/>
    <w:rsid w:val="00581A9B"/>
    <w:rsid w:val="005823EB"/>
    <w:rsid w:val="00582B2A"/>
    <w:rsid w:val="005831A6"/>
    <w:rsid w:val="0058331C"/>
    <w:rsid w:val="005833B1"/>
    <w:rsid w:val="00583427"/>
    <w:rsid w:val="00583621"/>
    <w:rsid w:val="00583652"/>
    <w:rsid w:val="005838EB"/>
    <w:rsid w:val="00583A82"/>
    <w:rsid w:val="00583AB6"/>
    <w:rsid w:val="00583B05"/>
    <w:rsid w:val="00583B2F"/>
    <w:rsid w:val="00583BC8"/>
    <w:rsid w:val="00583D8B"/>
    <w:rsid w:val="00583FAB"/>
    <w:rsid w:val="00584355"/>
    <w:rsid w:val="00584530"/>
    <w:rsid w:val="00584584"/>
    <w:rsid w:val="00584638"/>
    <w:rsid w:val="00584954"/>
    <w:rsid w:val="00584DD2"/>
    <w:rsid w:val="00584E59"/>
    <w:rsid w:val="00585187"/>
    <w:rsid w:val="0058528C"/>
    <w:rsid w:val="00585407"/>
    <w:rsid w:val="005855A4"/>
    <w:rsid w:val="0058564A"/>
    <w:rsid w:val="00585AAF"/>
    <w:rsid w:val="00585BA1"/>
    <w:rsid w:val="0058608F"/>
    <w:rsid w:val="00586508"/>
    <w:rsid w:val="0058658F"/>
    <w:rsid w:val="00586A24"/>
    <w:rsid w:val="00586CDB"/>
    <w:rsid w:val="00586D0D"/>
    <w:rsid w:val="00587147"/>
    <w:rsid w:val="00587326"/>
    <w:rsid w:val="0058744D"/>
    <w:rsid w:val="00587B4F"/>
    <w:rsid w:val="00587B77"/>
    <w:rsid w:val="00587B91"/>
    <w:rsid w:val="00587CD0"/>
    <w:rsid w:val="00587D43"/>
    <w:rsid w:val="00587E35"/>
    <w:rsid w:val="00587E7C"/>
    <w:rsid w:val="005901BA"/>
    <w:rsid w:val="0059038D"/>
    <w:rsid w:val="005904EF"/>
    <w:rsid w:val="0059051F"/>
    <w:rsid w:val="00590590"/>
    <w:rsid w:val="005908CA"/>
    <w:rsid w:val="00590D50"/>
    <w:rsid w:val="00590EA4"/>
    <w:rsid w:val="00590EC1"/>
    <w:rsid w:val="00590ED0"/>
    <w:rsid w:val="0059110C"/>
    <w:rsid w:val="005911AC"/>
    <w:rsid w:val="00591448"/>
    <w:rsid w:val="005914E6"/>
    <w:rsid w:val="00591609"/>
    <w:rsid w:val="0059173E"/>
    <w:rsid w:val="005918BD"/>
    <w:rsid w:val="005919FB"/>
    <w:rsid w:val="00591A4B"/>
    <w:rsid w:val="00591C9E"/>
    <w:rsid w:val="00591FEC"/>
    <w:rsid w:val="0059218B"/>
    <w:rsid w:val="005922B7"/>
    <w:rsid w:val="005923F7"/>
    <w:rsid w:val="00592400"/>
    <w:rsid w:val="00592772"/>
    <w:rsid w:val="00592C58"/>
    <w:rsid w:val="00592DAF"/>
    <w:rsid w:val="00592E1A"/>
    <w:rsid w:val="0059303D"/>
    <w:rsid w:val="00593224"/>
    <w:rsid w:val="00593295"/>
    <w:rsid w:val="005932C3"/>
    <w:rsid w:val="005933BB"/>
    <w:rsid w:val="00593936"/>
    <w:rsid w:val="005939A6"/>
    <w:rsid w:val="00593B52"/>
    <w:rsid w:val="00593F6E"/>
    <w:rsid w:val="00593FA1"/>
    <w:rsid w:val="00594898"/>
    <w:rsid w:val="00594B0B"/>
    <w:rsid w:val="00594E7F"/>
    <w:rsid w:val="00594FED"/>
    <w:rsid w:val="0059597B"/>
    <w:rsid w:val="00595AD4"/>
    <w:rsid w:val="00595F7A"/>
    <w:rsid w:val="00596182"/>
    <w:rsid w:val="00596198"/>
    <w:rsid w:val="005961C3"/>
    <w:rsid w:val="005962A4"/>
    <w:rsid w:val="005963D7"/>
    <w:rsid w:val="005967D8"/>
    <w:rsid w:val="00596982"/>
    <w:rsid w:val="00596C51"/>
    <w:rsid w:val="00596FAE"/>
    <w:rsid w:val="005971E4"/>
    <w:rsid w:val="00597252"/>
    <w:rsid w:val="005974F7"/>
    <w:rsid w:val="0059756D"/>
    <w:rsid w:val="005977B4"/>
    <w:rsid w:val="00597CB3"/>
    <w:rsid w:val="00597D52"/>
    <w:rsid w:val="00597EBD"/>
    <w:rsid w:val="005A0229"/>
    <w:rsid w:val="005A04DB"/>
    <w:rsid w:val="005A04F8"/>
    <w:rsid w:val="005A0655"/>
    <w:rsid w:val="005A0694"/>
    <w:rsid w:val="005A06CB"/>
    <w:rsid w:val="005A080A"/>
    <w:rsid w:val="005A0908"/>
    <w:rsid w:val="005A0C67"/>
    <w:rsid w:val="005A11A5"/>
    <w:rsid w:val="005A1441"/>
    <w:rsid w:val="005A15B7"/>
    <w:rsid w:val="005A16FE"/>
    <w:rsid w:val="005A17B9"/>
    <w:rsid w:val="005A1804"/>
    <w:rsid w:val="005A19AC"/>
    <w:rsid w:val="005A1A32"/>
    <w:rsid w:val="005A1A52"/>
    <w:rsid w:val="005A1AEF"/>
    <w:rsid w:val="005A1B4C"/>
    <w:rsid w:val="005A1BA3"/>
    <w:rsid w:val="005A1C57"/>
    <w:rsid w:val="005A1EC0"/>
    <w:rsid w:val="005A1F47"/>
    <w:rsid w:val="005A1FE0"/>
    <w:rsid w:val="005A2027"/>
    <w:rsid w:val="005A20DA"/>
    <w:rsid w:val="005A2668"/>
    <w:rsid w:val="005A27F4"/>
    <w:rsid w:val="005A2859"/>
    <w:rsid w:val="005A2F16"/>
    <w:rsid w:val="005A3275"/>
    <w:rsid w:val="005A3410"/>
    <w:rsid w:val="005A3510"/>
    <w:rsid w:val="005A35E6"/>
    <w:rsid w:val="005A3BE7"/>
    <w:rsid w:val="005A3EE1"/>
    <w:rsid w:val="005A3FEB"/>
    <w:rsid w:val="005A424B"/>
    <w:rsid w:val="005A4560"/>
    <w:rsid w:val="005A472E"/>
    <w:rsid w:val="005A4865"/>
    <w:rsid w:val="005A4BD1"/>
    <w:rsid w:val="005A5017"/>
    <w:rsid w:val="005A541E"/>
    <w:rsid w:val="005A5560"/>
    <w:rsid w:val="005A5820"/>
    <w:rsid w:val="005A58F0"/>
    <w:rsid w:val="005A5F60"/>
    <w:rsid w:val="005A6590"/>
    <w:rsid w:val="005A65FA"/>
    <w:rsid w:val="005A6676"/>
    <w:rsid w:val="005A6863"/>
    <w:rsid w:val="005A68AB"/>
    <w:rsid w:val="005A6CF5"/>
    <w:rsid w:val="005A6DF0"/>
    <w:rsid w:val="005A6E11"/>
    <w:rsid w:val="005A6ED9"/>
    <w:rsid w:val="005A7526"/>
    <w:rsid w:val="005A754A"/>
    <w:rsid w:val="005A77B6"/>
    <w:rsid w:val="005A79C9"/>
    <w:rsid w:val="005A7AC2"/>
    <w:rsid w:val="005A7CE5"/>
    <w:rsid w:val="005B092B"/>
    <w:rsid w:val="005B0B94"/>
    <w:rsid w:val="005B0D7B"/>
    <w:rsid w:val="005B0D90"/>
    <w:rsid w:val="005B0E8E"/>
    <w:rsid w:val="005B0FD8"/>
    <w:rsid w:val="005B1230"/>
    <w:rsid w:val="005B1572"/>
    <w:rsid w:val="005B168E"/>
    <w:rsid w:val="005B16A4"/>
    <w:rsid w:val="005B1A95"/>
    <w:rsid w:val="005B1C9D"/>
    <w:rsid w:val="005B1CFD"/>
    <w:rsid w:val="005B1D93"/>
    <w:rsid w:val="005B22AE"/>
    <w:rsid w:val="005B279E"/>
    <w:rsid w:val="005B2BF1"/>
    <w:rsid w:val="005B2C7B"/>
    <w:rsid w:val="005B2E4E"/>
    <w:rsid w:val="005B3160"/>
    <w:rsid w:val="005B35E7"/>
    <w:rsid w:val="005B3C18"/>
    <w:rsid w:val="005B3D24"/>
    <w:rsid w:val="005B3E18"/>
    <w:rsid w:val="005B3ECA"/>
    <w:rsid w:val="005B3F7E"/>
    <w:rsid w:val="005B400A"/>
    <w:rsid w:val="005B400C"/>
    <w:rsid w:val="005B40B6"/>
    <w:rsid w:val="005B44F5"/>
    <w:rsid w:val="005B46F8"/>
    <w:rsid w:val="005B46FC"/>
    <w:rsid w:val="005B4890"/>
    <w:rsid w:val="005B48F0"/>
    <w:rsid w:val="005B4B25"/>
    <w:rsid w:val="005B4B46"/>
    <w:rsid w:val="005B4D82"/>
    <w:rsid w:val="005B4F4C"/>
    <w:rsid w:val="005B53E3"/>
    <w:rsid w:val="005B53F9"/>
    <w:rsid w:val="005B540E"/>
    <w:rsid w:val="005B5E5A"/>
    <w:rsid w:val="005B631C"/>
    <w:rsid w:val="005B63DD"/>
    <w:rsid w:val="005B6733"/>
    <w:rsid w:val="005B6D76"/>
    <w:rsid w:val="005B6E47"/>
    <w:rsid w:val="005B6E59"/>
    <w:rsid w:val="005B7048"/>
    <w:rsid w:val="005B7089"/>
    <w:rsid w:val="005B7134"/>
    <w:rsid w:val="005B7345"/>
    <w:rsid w:val="005B7509"/>
    <w:rsid w:val="005B7644"/>
    <w:rsid w:val="005B7860"/>
    <w:rsid w:val="005B7890"/>
    <w:rsid w:val="005B7B02"/>
    <w:rsid w:val="005B7CA0"/>
    <w:rsid w:val="005B7D5A"/>
    <w:rsid w:val="005C0150"/>
    <w:rsid w:val="005C01E9"/>
    <w:rsid w:val="005C02BB"/>
    <w:rsid w:val="005C0326"/>
    <w:rsid w:val="005C0902"/>
    <w:rsid w:val="005C099A"/>
    <w:rsid w:val="005C09B7"/>
    <w:rsid w:val="005C09DD"/>
    <w:rsid w:val="005C0ACA"/>
    <w:rsid w:val="005C0D1C"/>
    <w:rsid w:val="005C0F91"/>
    <w:rsid w:val="005C10D6"/>
    <w:rsid w:val="005C13E8"/>
    <w:rsid w:val="005C146E"/>
    <w:rsid w:val="005C16D7"/>
    <w:rsid w:val="005C1CD4"/>
    <w:rsid w:val="005C1D3D"/>
    <w:rsid w:val="005C1DE5"/>
    <w:rsid w:val="005C1E6D"/>
    <w:rsid w:val="005C1EDD"/>
    <w:rsid w:val="005C1F63"/>
    <w:rsid w:val="005C1F69"/>
    <w:rsid w:val="005C2175"/>
    <w:rsid w:val="005C2278"/>
    <w:rsid w:val="005C2340"/>
    <w:rsid w:val="005C2379"/>
    <w:rsid w:val="005C2394"/>
    <w:rsid w:val="005C252B"/>
    <w:rsid w:val="005C259A"/>
    <w:rsid w:val="005C27E6"/>
    <w:rsid w:val="005C291F"/>
    <w:rsid w:val="005C2D49"/>
    <w:rsid w:val="005C2DE9"/>
    <w:rsid w:val="005C2FB4"/>
    <w:rsid w:val="005C30CD"/>
    <w:rsid w:val="005C3171"/>
    <w:rsid w:val="005C324E"/>
    <w:rsid w:val="005C3293"/>
    <w:rsid w:val="005C387D"/>
    <w:rsid w:val="005C389B"/>
    <w:rsid w:val="005C38D3"/>
    <w:rsid w:val="005C3D38"/>
    <w:rsid w:val="005C3E34"/>
    <w:rsid w:val="005C42FE"/>
    <w:rsid w:val="005C4474"/>
    <w:rsid w:val="005C4691"/>
    <w:rsid w:val="005C4725"/>
    <w:rsid w:val="005C4781"/>
    <w:rsid w:val="005C4914"/>
    <w:rsid w:val="005C4C7C"/>
    <w:rsid w:val="005C4C7E"/>
    <w:rsid w:val="005C4E27"/>
    <w:rsid w:val="005C4EC0"/>
    <w:rsid w:val="005C5000"/>
    <w:rsid w:val="005C5313"/>
    <w:rsid w:val="005C566F"/>
    <w:rsid w:val="005C56EA"/>
    <w:rsid w:val="005C5A45"/>
    <w:rsid w:val="005C5A57"/>
    <w:rsid w:val="005C5BBE"/>
    <w:rsid w:val="005C5BD3"/>
    <w:rsid w:val="005C5D1C"/>
    <w:rsid w:val="005C5E48"/>
    <w:rsid w:val="005C5F6B"/>
    <w:rsid w:val="005C5F7E"/>
    <w:rsid w:val="005C5F96"/>
    <w:rsid w:val="005C5F9F"/>
    <w:rsid w:val="005C6025"/>
    <w:rsid w:val="005C60BC"/>
    <w:rsid w:val="005C625E"/>
    <w:rsid w:val="005C632B"/>
    <w:rsid w:val="005C664E"/>
    <w:rsid w:val="005C67D6"/>
    <w:rsid w:val="005C6853"/>
    <w:rsid w:val="005C6B41"/>
    <w:rsid w:val="005C6BDA"/>
    <w:rsid w:val="005C6BE8"/>
    <w:rsid w:val="005C6F5C"/>
    <w:rsid w:val="005C701F"/>
    <w:rsid w:val="005C702D"/>
    <w:rsid w:val="005C7045"/>
    <w:rsid w:val="005C70F7"/>
    <w:rsid w:val="005C73A0"/>
    <w:rsid w:val="005C751F"/>
    <w:rsid w:val="005C76BA"/>
    <w:rsid w:val="005C7BF6"/>
    <w:rsid w:val="005C7CCB"/>
    <w:rsid w:val="005C7D7D"/>
    <w:rsid w:val="005C7DD3"/>
    <w:rsid w:val="005D008E"/>
    <w:rsid w:val="005D0200"/>
    <w:rsid w:val="005D036E"/>
    <w:rsid w:val="005D0375"/>
    <w:rsid w:val="005D03B5"/>
    <w:rsid w:val="005D0E44"/>
    <w:rsid w:val="005D1080"/>
    <w:rsid w:val="005D1090"/>
    <w:rsid w:val="005D14E9"/>
    <w:rsid w:val="005D176F"/>
    <w:rsid w:val="005D200D"/>
    <w:rsid w:val="005D2223"/>
    <w:rsid w:val="005D2411"/>
    <w:rsid w:val="005D25B3"/>
    <w:rsid w:val="005D25DE"/>
    <w:rsid w:val="005D269C"/>
    <w:rsid w:val="005D29E4"/>
    <w:rsid w:val="005D2A69"/>
    <w:rsid w:val="005D2A7D"/>
    <w:rsid w:val="005D2C59"/>
    <w:rsid w:val="005D2DCE"/>
    <w:rsid w:val="005D360B"/>
    <w:rsid w:val="005D389D"/>
    <w:rsid w:val="005D3982"/>
    <w:rsid w:val="005D3C4B"/>
    <w:rsid w:val="005D3C6C"/>
    <w:rsid w:val="005D3F8B"/>
    <w:rsid w:val="005D4234"/>
    <w:rsid w:val="005D4615"/>
    <w:rsid w:val="005D47B5"/>
    <w:rsid w:val="005D4BC1"/>
    <w:rsid w:val="005D4C7C"/>
    <w:rsid w:val="005D522E"/>
    <w:rsid w:val="005D5247"/>
    <w:rsid w:val="005D530B"/>
    <w:rsid w:val="005D5535"/>
    <w:rsid w:val="005D5582"/>
    <w:rsid w:val="005D56C6"/>
    <w:rsid w:val="005D58D0"/>
    <w:rsid w:val="005D5946"/>
    <w:rsid w:val="005D5E03"/>
    <w:rsid w:val="005D6333"/>
    <w:rsid w:val="005D63F1"/>
    <w:rsid w:val="005D649F"/>
    <w:rsid w:val="005D6528"/>
    <w:rsid w:val="005D655A"/>
    <w:rsid w:val="005D6A8A"/>
    <w:rsid w:val="005D6BE7"/>
    <w:rsid w:val="005D6D4E"/>
    <w:rsid w:val="005D6EF8"/>
    <w:rsid w:val="005D71DC"/>
    <w:rsid w:val="005D72ED"/>
    <w:rsid w:val="005D732F"/>
    <w:rsid w:val="005D742B"/>
    <w:rsid w:val="005D744B"/>
    <w:rsid w:val="005D7826"/>
    <w:rsid w:val="005D7B1A"/>
    <w:rsid w:val="005D7B65"/>
    <w:rsid w:val="005D7CD5"/>
    <w:rsid w:val="005D7E32"/>
    <w:rsid w:val="005D7F4B"/>
    <w:rsid w:val="005E00C2"/>
    <w:rsid w:val="005E026F"/>
    <w:rsid w:val="005E04B3"/>
    <w:rsid w:val="005E07D5"/>
    <w:rsid w:val="005E0C3B"/>
    <w:rsid w:val="005E142E"/>
    <w:rsid w:val="005E14C6"/>
    <w:rsid w:val="005E1540"/>
    <w:rsid w:val="005E1979"/>
    <w:rsid w:val="005E1E11"/>
    <w:rsid w:val="005E1E2D"/>
    <w:rsid w:val="005E1E8B"/>
    <w:rsid w:val="005E1F2B"/>
    <w:rsid w:val="005E2161"/>
    <w:rsid w:val="005E2979"/>
    <w:rsid w:val="005E2B56"/>
    <w:rsid w:val="005E33CC"/>
    <w:rsid w:val="005E39F0"/>
    <w:rsid w:val="005E3BD5"/>
    <w:rsid w:val="005E3CF6"/>
    <w:rsid w:val="005E3E7D"/>
    <w:rsid w:val="005E3EF3"/>
    <w:rsid w:val="005E4356"/>
    <w:rsid w:val="005E4A6C"/>
    <w:rsid w:val="005E4ADA"/>
    <w:rsid w:val="005E4C23"/>
    <w:rsid w:val="005E4D36"/>
    <w:rsid w:val="005E4F13"/>
    <w:rsid w:val="005E50B7"/>
    <w:rsid w:val="005E5339"/>
    <w:rsid w:val="005E5340"/>
    <w:rsid w:val="005E552E"/>
    <w:rsid w:val="005E5571"/>
    <w:rsid w:val="005E563A"/>
    <w:rsid w:val="005E5A27"/>
    <w:rsid w:val="005E5AC8"/>
    <w:rsid w:val="005E5B1C"/>
    <w:rsid w:val="005E660C"/>
    <w:rsid w:val="005E668E"/>
    <w:rsid w:val="005E6DA5"/>
    <w:rsid w:val="005E7432"/>
    <w:rsid w:val="005E7524"/>
    <w:rsid w:val="005E769A"/>
    <w:rsid w:val="005E77F4"/>
    <w:rsid w:val="005E79AF"/>
    <w:rsid w:val="005E7BD5"/>
    <w:rsid w:val="005E7CDE"/>
    <w:rsid w:val="005F0339"/>
    <w:rsid w:val="005F0B6A"/>
    <w:rsid w:val="005F0D86"/>
    <w:rsid w:val="005F1003"/>
    <w:rsid w:val="005F10FB"/>
    <w:rsid w:val="005F141F"/>
    <w:rsid w:val="005F149D"/>
    <w:rsid w:val="005F17FB"/>
    <w:rsid w:val="005F1865"/>
    <w:rsid w:val="005F206E"/>
    <w:rsid w:val="005F2269"/>
    <w:rsid w:val="005F22B1"/>
    <w:rsid w:val="005F23A8"/>
    <w:rsid w:val="005F279F"/>
    <w:rsid w:val="005F2892"/>
    <w:rsid w:val="005F292D"/>
    <w:rsid w:val="005F2977"/>
    <w:rsid w:val="005F2D04"/>
    <w:rsid w:val="005F2E8D"/>
    <w:rsid w:val="005F329F"/>
    <w:rsid w:val="005F33B9"/>
    <w:rsid w:val="005F3484"/>
    <w:rsid w:val="005F348E"/>
    <w:rsid w:val="005F3639"/>
    <w:rsid w:val="005F3780"/>
    <w:rsid w:val="005F379F"/>
    <w:rsid w:val="005F3845"/>
    <w:rsid w:val="005F3C1C"/>
    <w:rsid w:val="005F3E52"/>
    <w:rsid w:val="005F3EC2"/>
    <w:rsid w:val="005F456E"/>
    <w:rsid w:val="005F478E"/>
    <w:rsid w:val="005F4AE2"/>
    <w:rsid w:val="005F4B8E"/>
    <w:rsid w:val="005F51FB"/>
    <w:rsid w:val="005F5498"/>
    <w:rsid w:val="005F5604"/>
    <w:rsid w:val="005F5C65"/>
    <w:rsid w:val="005F5CAC"/>
    <w:rsid w:val="005F5CB5"/>
    <w:rsid w:val="005F5F5D"/>
    <w:rsid w:val="005F6393"/>
    <w:rsid w:val="005F64E9"/>
    <w:rsid w:val="005F687D"/>
    <w:rsid w:val="005F6A12"/>
    <w:rsid w:val="005F6D55"/>
    <w:rsid w:val="005F6FE0"/>
    <w:rsid w:val="005F70CC"/>
    <w:rsid w:val="005F710E"/>
    <w:rsid w:val="005F722C"/>
    <w:rsid w:val="005F7372"/>
    <w:rsid w:val="005F754C"/>
    <w:rsid w:val="005F7922"/>
    <w:rsid w:val="005F7B46"/>
    <w:rsid w:val="005F7B70"/>
    <w:rsid w:val="005F7C1A"/>
    <w:rsid w:val="005F7CF0"/>
    <w:rsid w:val="00600081"/>
    <w:rsid w:val="00600132"/>
    <w:rsid w:val="00600400"/>
    <w:rsid w:val="006004C1"/>
    <w:rsid w:val="0060083E"/>
    <w:rsid w:val="0060130C"/>
    <w:rsid w:val="00601359"/>
    <w:rsid w:val="0060153D"/>
    <w:rsid w:val="00601892"/>
    <w:rsid w:val="00601E34"/>
    <w:rsid w:val="00601E97"/>
    <w:rsid w:val="00601F2F"/>
    <w:rsid w:val="00602190"/>
    <w:rsid w:val="00602399"/>
    <w:rsid w:val="006025DE"/>
    <w:rsid w:val="00602675"/>
    <w:rsid w:val="006026D9"/>
    <w:rsid w:val="00602B97"/>
    <w:rsid w:val="00603136"/>
    <w:rsid w:val="00603255"/>
    <w:rsid w:val="00603893"/>
    <w:rsid w:val="006039F5"/>
    <w:rsid w:val="00603D79"/>
    <w:rsid w:val="00603DCE"/>
    <w:rsid w:val="00603E22"/>
    <w:rsid w:val="0060405E"/>
    <w:rsid w:val="006040B2"/>
    <w:rsid w:val="00604845"/>
    <w:rsid w:val="00604849"/>
    <w:rsid w:val="006048B4"/>
    <w:rsid w:val="00604A4A"/>
    <w:rsid w:val="006054C9"/>
    <w:rsid w:val="00605A54"/>
    <w:rsid w:val="00605D62"/>
    <w:rsid w:val="00605D90"/>
    <w:rsid w:val="00605F3F"/>
    <w:rsid w:val="00606014"/>
    <w:rsid w:val="006060E6"/>
    <w:rsid w:val="006061E7"/>
    <w:rsid w:val="006063A5"/>
    <w:rsid w:val="006066EF"/>
    <w:rsid w:val="00606D09"/>
    <w:rsid w:val="00607341"/>
    <w:rsid w:val="006073FB"/>
    <w:rsid w:val="006077BD"/>
    <w:rsid w:val="00607CD9"/>
    <w:rsid w:val="00607D9E"/>
    <w:rsid w:val="00607E38"/>
    <w:rsid w:val="00607EE0"/>
    <w:rsid w:val="00610092"/>
    <w:rsid w:val="00610318"/>
    <w:rsid w:val="006103E4"/>
    <w:rsid w:val="006106D3"/>
    <w:rsid w:val="00610732"/>
    <w:rsid w:val="0061099C"/>
    <w:rsid w:val="006109AA"/>
    <w:rsid w:val="00610B5F"/>
    <w:rsid w:val="00611084"/>
    <w:rsid w:val="006110A7"/>
    <w:rsid w:val="0061135E"/>
    <w:rsid w:val="0061138D"/>
    <w:rsid w:val="0061142C"/>
    <w:rsid w:val="00611AFA"/>
    <w:rsid w:val="00612270"/>
    <w:rsid w:val="00612453"/>
    <w:rsid w:val="0061285E"/>
    <w:rsid w:val="00612975"/>
    <w:rsid w:val="006129D5"/>
    <w:rsid w:val="00612BBD"/>
    <w:rsid w:val="00613044"/>
    <w:rsid w:val="00613091"/>
    <w:rsid w:val="0061321A"/>
    <w:rsid w:val="00613543"/>
    <w:rsid w:val="006136AC"/>
    <w:rsid w:val="00613930"/>
    <w:rsid w:val="00613B7C"/>
    <w:rsid w:val="00613E83"/>
    <w:rsid w:val="00614143"/>
    <w:rsid w:val="0061440B"/>
    <w:rsid w:val="006146D6"/>
    <w:rsid w:val="00614ABA"/>
    <w:rsid w:val="00614EAE"/>
    <w:rsid w:val="006152E4"/>
    <w:rsid w:val="006155D2"/>
    <w:rsid w:val="00615A39"/>
    <w:rsid w:val="00615AD8"/>
    <w:rsid w:val="00615B47"/>
    <w:rsid w:val="00615E85"/>
    <w:rsid w:val="00616117"/>
    <w:rsid w:val="0061696F"/>
    <w:rsid w:val="00616DB0"/>
    <w:rsid w:val="00617111"/>
    <w:rsid w:val="0061715E"/>
    <w:rsid w:val="00617315"/>
    <w:rsid w:val="00617622"/>
    <w:rsid w:val="00617953"/>
    <w:rsid w:val="00617B2E"/>
    <w:rsid w:val="00620304"/>
    <w:rsid w:val="00620431"/>
    <w:rsid w:val="00620EBE"/>
    <w:rsid w:val="006210FC"/>
    <w:rsid w:val="00621146"/>
    <w:rsid w:val="006212E9"/>
    <w:rsid w:val="0062131A"/>
    <w:rsid w:val="006213BE"/>
    <w:rsid w:val="006213DE"/>
    <w:rsid w:val="00621517"/>
    <w:rsid w:val="00621C38"/>
    <w:rsid w:val="00621E01"/>
    <w:rsid w:val="00621E9A"/>
    <w:rsid w:val="00621FC6"/>
    <w:rsid w:val="00622030"/>
    <w:rsid w:val="00622047"/>
    <w:rsid w:val="0062235B"/>
    <w:rsid w:val="006223DA"/>
    <w:rsid w:val="006225B3"/>
    <w:rsid w:val="006227EB"/>
    <w:rsid w:val="00622950"/>
    <w:rsid w:val="006231B2"/>
    <w:rsid w:val="00623445"/>
    <w:rsid w:val="006234D2"/>
    <w:rsid w:val="00623792"/>
    <w:rsid w:val="00623873"/>
    <w:rsid w:val="0062389F"/>
    <w:rsid w:val="00623983"/>
    <w:rsid w:val="006239E7"/>
    <w:rsid w:val="00623DA5"/>
    <w:rsid w:val="006240AA"/>
    <w:rsid w:val="0062433D"/>
    <w:rsid w:val="006245FC"/>
    <w:rsid w:val="00624AAA"/>
    <w:rsid w:val="00624D94"/>
    <w:rsid w:val="006251E6"/>
    <w:rsid w:val="006253D0"/>
    <w:rsid w:val="00625448"/>
    <w:rsid w:val="00625575"/>
    <w:rsid w:val="006257B1"/>
    <w:rsid w:val="00625BF6"/>
    <w:rsid w:val="00626053"/>
    <w:rsid w:val="006261B7"/>
    <w:rsid w:val="00626368"/>
    <w:rsid w:val="0062654C"/>
    <w:rsid w:val="00626694"/>
    <w:rsid w:val="0062689A"/>
    <w:rsid w:val="0062689B"/>
    <w:rsid w:val="00626B49"/>
    <w:rsid w:val="00626E0E"/>
    <w:rsid w:val="00626EA5"/>
    <w:rsid w:val="00626FE5"/>
    <w:rsid w:val="00627077"/>
    <w:rsid w:val="0062752A"/>
    <w:rsid w:val="0062769F"/>
    <w:rsid w:val="00627B51"/>
    <w:rsid w:val="00627CB4"/>
    <w:rsid w:val="00627EF1"/>
    <w:rsid w:val="00627EFD"/>
    <w:rsid w:val="00630230"/>
    <w:rsid w:val="00630243"/>
    <w:rsid w:val="0063028A"/>
    <w:rsid w:val="00630343"/>
    <w:rsid w:val="00630396"/>
    <w:rsid w:val="00630501"/>
    <w:rsid w:val="006305F7"/>
    <w:rsid w:val="00630727"/>
    <w:rsid w:val="006307C8"/>
    <w:rsid w:val="00630A55"/>
    <w:rsid w:val="00630A89"/>
    <w:rsid w:val="00630BC0"/>
    <w:rsid w:val="00630D78"/>
    <w:rsid w:val="00630E31"/>
    <w:rsid w:val="006317B5"/>
    <w:rsid w:val="00631883"/>
    <w:rsid w:val="00631A72"/>
    <w:rsid w:val="00631C43"/>
    <w:rsid w:val="00631FDD"/>
    <w:rsid w:val="0063249A"/>
    <w:rsid w:val="006325BD"/>
    <w:rsid w:val="00632BC4"/>
    <w:rsid w:val="00632D38"/>
    <w:rsid w:val="006332B6"/>
    <w:rsid w:val="0063335D"/>
    <w:rsid w:val="006337D1"/>
    <w:rsid w:val="0063380F"/>
    <w:rsid w:val="006339A6"/>
    <w:rsid w:val="006339A9"/>
    <w:rsid w:val="00633A30"/>
    <w:rsid w:val="00633E9B"/>
    <w:rsid w:val="00633EE7"/>
    <w:rsid w:val="00633F54"/>
    <w:rsid w:val="006342B9"/>
    <w:rsid w:val="006346B8"/>
    <w:rsid w:val="006349F4"/>
    <w:rsid w:val="00634ACE"/>
    <w:rsid w:val="00634C47"/>
    <w:rsid w:val="00634EC6"/>
    <w:rsid w:val="00634FC9"/>
    <w:rsid w:val="00635028"/>
    <w:rsid w:val="0063525D"/>
    <w:rsid w:val="0063545D"/>
    <w:rsid w:val="006354B1"/>
    <w:rsid w:val="00635943"/>
    <w:rsid w:val="00635E0A"/>
    <w:rsid w:val="0063626B"/>
    <w:rsid w:val="006365AA"/>
    <w:rsid w:val="006366D5"/>
    <w:rsid w:val="00636AFB"/>
    <w:rsid w:val="00636F5D"/>
    <w:rsid w:val="00637094"/>
    <w:rsid w:val="006374F5"/>
    <w:rsid w:val="006375C4"/>
    <w:rsid w:val="0063795B"/>
    <w:rsid w:val="006379B2"/>
    <w:rsid w:val="00637FC6"/>
    <w:rsid w:val="00640176"/>
    <w:rsid w:val="0064062F"/>
    <w:rsid w:val="006409F3"/>
    <w:rsid w:val="00640CB5"/>
    <w:rsid w:val="00640D34"/>
    <w:rsid w:val="00640DB4"/>
    <w:rsid w:val="00640F59"/>
    <w:rsid w:val="00640FA2"/>
    <w:rsid w:val="0064119B"/>
    <w:rsid w:val="006413BF"/>
    <w:rsid w:val="0064156D"/>
    <w:rsid w:val="00641688"/>
    <w:rsid w:val="00641AEA"/>
    <w:rsid w:val="00641CDE"/>
    <w:rsid w:val="00641D08"/>
    <w:rsid w:val="00642165"/>
    <w:rsid w:val="00642356"/>
    <w:rsid w:val="00642779"/>
    <w:rsid w:val="00642933"/>
    <w:rsid w:val="00642BAA"/>
    <w:rsid w:val="00642CC0"/>
    <w:rsid w:val="00642EDC"/>
    <w:rsid w:val="00642F29"/>
    <w:rsid w:val="006434E4"/>
    <w:rsid w:val="006435ED"/>
    <w:rsid w:val="0064360C"/>
    <w:rsid w:val="0064383C"/>
    <w:rsid w:val="0064394A"/>
    <w:rsid w:val="00643980"/>
    <w:rsid w:val="00643A30"/>
    <w:rsid w:val="0064415F"/>
    <w:rsid w:val="00644612"/>
    <w:rsid w:val="00644849"/>
    <w:rsid w:val="006448D7"/>
    <w:rsid w:val="00644CB9"/>
    <w:rsid w:val="00644D44"/>
    <w:rsid w:val="00644DE1"/>
    <w:rsid w:val="00644F33"/>
    <w:rsid w:val="00645051"/>
    <w:rsid w:val="006451A1"/>
    <w:rsid w:val="00645238"/>
    <w:rsid w:val="00645373"/>
    <w:rsid w:val="00645519"/>
    <w:rsid w:val="006456C6"/>
    <w:rsid w:val="006457B3"/>
    <w:rsid w:val="00645A0E"/>
    <w:rsid w:val="00645C5B"/>
    <w:rsid w:val="00645C88"/>
    <w:rsid w:val="00645D61"/>
    <w:rsid w:val="00645DB3"/>
    <w:rsid w:val="00645E5D"/>
    <w:rsid w:val="0064603C"/>
    <w:rsid w:val="00646561"/>
    <w:rsid w:val="006467FF"/>
    <w:rsid w:val="00646945"/>
    <w:rsid w:val="00646CC6"/>
    <w:rsid w:val="00646D76"/>
    <w:rsid w:val="00646DC4"/>
    <w:rsid w:val="006471A7"/>
    <w:rsid w:val="006472AA"/>
    <w:rsid w:val="006473A2"/>
    <w:rsid w:val="006473C7"/>
    <w:rsid w:val="00647C20"/>
    <w:rsid w:val="00647CC8"/>
    <w:rsid w:val="00647E3E"/>
    <w:rsid w:val="00647F84"/>
    <w:rsid w:val="006501BA"/>
    <w:rsid w:val="00650233"/>
    <w:rsid w:val="0065027E"/>
    <w:rsid w:val="00650314"/>
    <w:rsid w:val="00650396"/>
    <w:rsid w:val="00650564"/>
    <w:rsid w:val="006508C7"/>
    <w:rsid w:val="00650AD9"/>
    <w:rsid w:val="00650AE4"/>
    <w:rsid w:val="00650C95"/>
    <w:rsid w:val="00650E05"/>
    <w:rsid w:val="00650FD0"/>
    <w:rsid w:val="00651086"/>
    <w:rsid w:val="006514DF"/>
    <w:rsid w:val="006519E1"/>
    <w:rsid w:val="00651C62"/>
    <w:rsid w:val="006521C1"/>
    <w:rsid w:val="006523AA"/>
    <w:rsid w:val="006524BE"/>
    <w:rsid w:val="00652EC3"/>
    <w:rsid w:val="00653227"/>
    <w:rsid w:val="006532C7"/>
    <w:rsid w:val="0065362E"/>
    <w:rsid w:val="006536FD"/>
    <w:rsid w:val="0065383F"/>
    <w:rsid w:val="006539D3"/>
    <w:rsid w:val="00653B95"/>
    <w:rsid w:val="00653E7B"/>
    <w:rsid w:val="0065418C"/>
    <w:rsid w:val="006546E7"/>
    <w:rsid w:val="0065470E"/>
    <w:rsid w:val="006547B1"/>
    <w:rsid w:val="0065488D"/>
    <w:rsid w:val="006548D4"/>
    <w:rsid w:val="00654C79"/>
    <w:rsid w:val="00654DC3"/>
    <w:rsid w:val="0065518F"/>
    <w:rsid w:val="00655386"/>
    <w:rsid w:val="006556DE"/>
    <w:rsid w:val="006557EE"/>
    <w:rsid w:val="0065581D"/>
    <w:rsid w:val="00655947"/>
    <w:rsid w:val="00655DA3"/>
    <w:rsid w:val="00655FE4"/>
    <w:rsid w:val="00656330"/>
    <w:rsid w:val="0065637F"/>
    <w:rsid w:val="00656732"/>
    <w:rsid w:val="006567BC"/>
    <w:rsid w:val="006567E2"/>
    <w:rsid w:val="00656815"/>
    <w:rsid w:val="0065689F"/>
    <w:rsid w:val="006568FF"/>
    <w:rsid w:val="00656903"/>
    <w:rsid w:val="00656982"/>
    <w:rsid w:val="00656C46"/>
    <w:rsid w:val="00656CAA"/>
    <w:rsid w:val="00656DD3"/>
    <w:rsid w:val="00656EC4"/>
    <w:rsid w:val="00657187"/>
    <w:rsid w:val="006576AB"/>
    <w:rsid w:val="00657B50"/>
    <w:rsid w:val="00657BFF"/>
    <w:rsid w:val="00657FBD"/>
    <w:rsid w:val="00660103"/>
    <w:rsid w:val="00660575"/>
    <w:rsid w:val="00660C0D"/>
    <w:rsid w:val="00660F61"/>
    <w:rsid w:val="006614E1"/>
    <w:rsid w:val="006617F3"/>
    <w:rsid w:val="006619CE"/>
    <w:rsid w:val="00661BC0"/>
    <w:rsid w:val="00661C3F"/>
    <w:rsid w:val="00661C92"/>
    <w:rsid w:val="00661E39"/>
    <w:rsid w:val="00661F9F"/>
    <w:rsid w:val="00661FEF"/>
    <w:rsid w:val="006624A4"/>
    <w:rsid w:val="00662899"/>
    <w:rsid w:val="00662B5F"/>
    <w:rsid w:val="00662BA0"/>
    <w:rsid w:val="00662CCE"/>
    <w:rsid w:val="006630D8"/>
    <w:rsid w:val="006630FA"/>
    <w:rsid w:val="0066338B"/>
    <w:rsid w:val="00663494"/>
    <w:rsid w:val="0066396A"/>
    <w:rsid w:val="00663C5A"/>
    <w:rsid w:val="00663E69"/>
    <w:rsid w:val="00663F89"/>
    <w:rsid w:val="00663FBD"/>
    <w:rsid w:val="00663FC6"/>
    <w:rsid w:val="006641DF"/>
    <w:rsid w:val="00664334"/>
    <w:rsid w:val="0066448D"/>
    <w:rsid w:val="0066456F"/>
    <w:rsid w:val="006645DB"/>
    <w:rsid w:val="006649A8"/>
    <w:rsid w:val="00664D07"/>
    <w:rsid w:val="00664E8A"/>
    <w:rsid w:val="00664F62"/>
    <w:rsid w:val="00665005"/>
    <w:rsid w:val="006651E0"/>
    <w:rsid w:val="0066529E"/>
    <w:rsid w:val="00665461"/>
    <w:rsid w:val="00665E47"/>
    <w:rsid w:val="00666451"/>
    <w:rsid w:val="006665CD"/>
    <w:rsid w:val="006666B1"/>
    <w:rsid w:val="00666902"/>
    <w:rsid w:val="00666980"/>
    <w:rsid w:val="006669AC"/>
    <w:rsid w:val="00666B2A"/>
    <w:rsid w:val="00666F9A"/>
    <w:rsid w:val="0066708C"/>
    <w:rsid w:val="00667F99"/>
    <w:rsid w:val="00667FF7"/>
    <w:rsid w:val="00670289"/>
    <w:rsid w:val="006705A2"/>
    <w:rsid w:val="00670B90"/>
    <w:rsid w:val="00670C1C"/>
    <w:rsid w:val="00670E34"/>
    <w:rsid w:val="00670FC3"/>
    <w:rsid w:val="006712F4"/>
    <w:rsid w:val="00671972"/>
    <w:rsid w:val="00671CF6"/>
    <w:rsid w:val="00671EAA"/>
    <w:rsid w:val="00671FC5"/>
    <w:rsid w:val="006722AF"/>
    <w:rsid w:val="00672371"/>
    <w:rsid w:val="0067283F"/>
    <w:rsid w:val="006728A8"/>
    <w:rsid w:val="006729B9"/>
    <w:rsid w:val="00672BF8"/>
    <w:rsid w:val="006731E6"/>
    <w:rsid w:val="00673362"/>
    <w:rsid w:val="00673583"/>
    <w:rsid w:val="00673620"/>
    <w:rsid w:val="00673656"/>
    <w:rsid w:val="006736F2"/>
    <w:rsid w:val="00673937"/>
    <w:rsid w:val="00673DD9"/>
    <w:rsid w:val="00673E44"/>
    <w:rsid w:val="00674071"/>
    <w:rsid w:val="00674116"/>
    <w:rsid w:val="0067419B"/>
    <w:rsid w:val="006743D0"/>
    <w:rsid w:val="00675350"/>
    <w:rsid w:val="00675394"/>
    <w:rsid w:val="0067558B"/>
    <w:rsid w:val="00675771"/>
    <w:rsid w:val="006758B1"/>
    <w:rsid w:val="00675D46"/>
    <w:rsid w:val="00675EFE"/>
    <w:rsid w:val="00675FA8"/>
    <w:rsid w:val="00676267"/>
    <w:rsid w:val="006762B4"/>
    <w:rsid w:val="00676622"/>
    <w:rsid w:val="006766E2"/>
    <w:rsid w:val="00676BA6"/>
    <w:rsid w:val="0067736A"/>
    <w:rsid w:val="006776BD"/>
    <w:rsid w:val="00677A27"/>
    <w:rsid w:val="00677A39"/>
    <w:rsid w:val="00677ABE"/>
    <w:rsid w:val="00677B80"/>
    <w:rsid w:val="00677C4C"/>
    <w:rsid w:val="00677CFD"/>
    <w:rsid w:val="00677D47"/>
    <w:rsid w:val="00677E01"/>
    <w:rsid w:val="00680720"/>
    <w:rsid w:val="00680793"/>
    <w:rsid w:val="006807DD"/>
    <w:rsid w:val="00680906"/>
    <w:rsid w:val="00680930"/>
    <w:rsid w:val="0068093B"/>
    <w:rsid w:val="00680F42"/>
    <w:rsid w:val="0068102A"/>
    <w:rsid w:val="006812D3"/>
    <w:rsid w:val="006814D5"/>
    <w:rsid w:val="006815DB"/>
    <w:rsid w:val="0068167B"/>
    <w:rsid w:val="006816CC"/>
    <w:rsid w:val="006816DD"/>
    <w:rsid w:val="00681885"/>
    <w:rsid w:val="006818F5"/>
    <w:rsid w:val="00681B1A"/>
    <w:rsid w:val="00681C40"/>
    <w:rsid w:val="00681CFA"/>
    <w:rsid w:val="006820E8"/>
    <w:rsid w:val="0068213B"/>
    <w:rsid w:val="00682324"/>
    <w:rsid w:val="006825C8"/>
    <w:rsid w:val="00682724"/>
    <w:rsid w:val="006828C8"/>
    <w:rsid w:val="00682DCA"/>
    <w:rsid w:val="006830A3"/>
    <w:rsid w:val="00683109"/>
    <w:rsid w:val="00683316"/>
    <w:rsid w:val="006833D1"/>
    <w:rsid w:val="00683590"/>
    <w:rsid w:val="0068361D"/>
    <w:rsid w:val="00683BDD"/>
    <w:rsid w:val="00683C7E"/>
    <w:rsid w:val="00684259"/>
    <w:rsid w:val="00684310"/>
    <w:rsid w:val="00684400"/>
    <w:rsid w:val="0068463D"/>
    <w:rsid w:val="006849ED"/>
    <w:rsid w:val="00684DAC"/>
    <w:rsid w:val="00684E5E"/>
    <w:rsid w:val="00684F4E"/>
    <w:rsid w:val="00685003"/>
    <w:rsid w:val="00685325"/>
    <w:rsid w:val="006855A7"/>
    <w:rsid w:val="00685884"/>
    <w:rsid w:val="006858AA"/>
    <w:rsid w:val="00685B7B"/>
    <w:rsid w:val="00685F85"/>
    <w:rsid w:val="0068613C"/>
    <w:rsid w:val="0068642A"/>
    <w:rsid w:val="006866CD"/>
    <w:rsid w:val="00686736"/>
    <w:rsid w:val="00686806"/>
    <w:rsid w:val="00686C40"/>
    <w:rsid w:val="00686CFD"/>
    <w:rsid w:val="006875A4"/>
    <w:rsid w:val="00687860"/>
    <w:rsid w:val="00687A15"/>
    <w:rsid w:val="00687A1C"/>
    <w:rsid w:val="00687B70"/>
    <w:rsid w:val="00687E75"/>
    <w:rsid w:val="0069018E"/>
    <w:rsid w:val="006901CF"/>
    <w:rsid w:val="00690262"/>
    <w:rsid w:val="0069031D"/>
    <w:rsid w:val="006903E5"/>
    <w:rsid w:val="0069043F"/>
    <w:rsid w:val="00690451"/>
    <w:rsid w:val="00690487"/>
    <w:rsid w:val="0069077F"/>
    <w:rsid w:val="00690AC0"/>
    <w:rsid w:val="00690AC5"/>
    <w:rsid w:val="00690F33"/>
    <w:rsid w:val="006912AA"/>
    <w:rsid w:val="006912D7"/>
    <w:rsid w:val="00691685"/>
    <w:rsid w:val="00691AF1"/>
    <w:rsid w:val="00691F98"/>
    <w:rsid w:val="00691FCB"/>
    <w:rsid w:val="00692093"/>
    <w:rsid w:val="0069225A"/>
    <w:rsid w:val="00692380"/>
    <w:rsid w:val="00692555"/>
    <w:rsid w:val="00692771"/>
    <w:rsid w:val="00692773"/>
    <w:rsid w:val="006927E9"/>
    <w:rsid w:val="006928DC"/>
    <w:rsid w:val="0069290A"/>
    <w:rsid w:val="00692B2A"/>
    <w:rsid w:val="00693044"/>
    <w:rsid w:val="00693266"/>
    <w:rsid w:val="00693425"/>
    <w:rsid w:val="006934BB"/>
    <w:rsid w:val="0069374B"/>
    <w:rsid w:val="00693AFA"/>
    <w:rsid w:val="006944DD"/>
    <w:rsid w:val="0069457A"/>
    <w:rsid w:val="00694640"/>
    <w:rsid w:val="00694A4D"/>
    <w:rsid w:val="00694BB1"/>
    <w:rsid w:val="006951AD"/>
    <w:rsid w:val="006954D1"/>
    <w:rsid w:val="006954F3"/>
    <w:rsid w:val="00695578"/>
    <w:rsid w:val="00695976"/>
    <w:rsid w:val="00695D1A"/>
    <w:rsid w:val="00695FE0"/>
    <w:rsid w:val="006960FB"/>
    <w:rsid w:val="006961FA"/>
    <w:rsid w:val="0069621D"/>
    <w:rsid w:val="0069640C"/>
    <w:rsid w:val="00696897"/>
    <w:rsid w:val="00696C0F"/>
    <w:rsid w:val="00696ED8"/>
    <w:rsid w:val="00697454"/>
    <w:rsid w:val="00697823"/>
    <w:rsid w:val="00697973"/>
    <w:rsid w:val="00697C59"/>
    <w:rsid w:val="00697E70"/>
    <w:rsid w:val="006A06FF"/>
    <w:rsid w:val="006A0B70"/>
    <w:rsid w:val="006A0D18"/>
    <w:rsid w:val="006A0D1F"/>
    <w:rsid w:val="006A0D80"/>
    <w:rsid w:val="006A0DA1"/>
    <w:rsid w:val="006A11E0"/>
    <w:rsid w:val="006A12AE"/>
    <w:rsid w:val="006A1445"/>
    <w:rsid w:val="006A145A"/>
    <w:rsid w:val="006A1694"/>
    <w:rsid w:val="006A181A"/>
    <w:rsid w:val="006A1BED"/>
    <w:rsid w:val="006A1E13"/>
    <w:rsid w:val="006A232D"/>
    <w:rsid w:val="006A2359"/>
    <w:rsid w:val="006A249C"/>
    <w:rsid w:val="006A24B4"/>
    <w:rsid w:val="006A255C"/>
    <w:rsid w:val="006A257E"/>
    <w:rsid w:val="006A260C"/>
    <w:rsid w:val="006A28FF"/>
    <w:rsid w:val="006A29A0"/>
    <w:rsid w:val="006A2AEF"/>
    <w:rsid w:val="006A2FFE"/>
    <w:rsid w:val="006A3384"/>
    <w:rsid w:val="006A3579"/>
    <w:rsid w:val="006A3595"/>
    <w:rsid w:val="006A35E3"/>
    <w:rsid w:val="006A36DF"/>
    <w:rsid w:val="006A3778"/>
    <w:rsid w:val="006A39ED"/>
    <w:rsid w:val="006A458A"/>
    <w:rsid w:val="006A47C9"/>
    <w:rsid w:val="006A4800"/>
    <w:rsid w:val="006A498E"/>
    <w:rsid w:val="006A4D68"/>
    <w:rsid w:val="006A4DCE"/>
    <w:rsid w:val="006A4F2D"/>
    <w:rsid w:val="006A5035"/>
    <w:rsid w:val="006A533F"/>
    <w:rsid w:val="006A5468"/>
    <w:rsid w:val="006A574A"/>
    <w:rsid w:val="006A599F"/>
    <w:rsid w:val="006A5FB4"/>
    <w:rsid w:val="006A60E3"/>
    <w:rsid w:val="006A618C"/>
    <w:rsid w:val="006A626E"/>
    <w:rsid w:val="006A673A"/>
    <w:rsid w:val="006A6A55"/>
    <w:rsid w:val="006A6A6E"/>
    <w:rsid w:val="006A6C91"/>
    <w:rsid w:val="006A6DF0"/>
    <w:rsid w:val="006A6EAD"/>
    <w:rsid w:val="006A6F6A"/>
    <w:rsid w:val="006A70F1"/>
    <w:rsid w:val="006A7386"/>
    <w:rsid w:val="006A73AA"/>
    <w:rsid w:val="006A73C9"/>
    <w:rsid w:val="006A7601"/>
    <w:rsid w:val="006A7946"/>
    <w:rsid w:val="006A799F"/>
    <w:rsid w:val="006B004E"/>
    <w:rsid w:val="006B05CA"/>
    <w:rsid w:val="006B06E1"/>
    <w:rsid w:val="006B080A"/>
    <w:rsid w:val="006B0991"/>
    <w:rsid w:val="006B09ED"/>
    <w:rsid w:val="006B0E04"/>
    <w:rsid w:val="006B1155"/>
    <w:rsid w:val="006B1210"/>
    <w:rsid w:val="006B1718"/>
    <w:rsid w:val="006B18DD"/>
    <w:rsid w:val="006B19C4"/>
    <w:rsid w:val="006B1C5F"/>
    <w:rsid w:val="006B1CCE"/>
    <w:rsid w:val="006B2114"/>
    <w:rsid w:val="006B2426"/>
    <w:rsid w:val="006B2683"/>
    <w:rsid w:val="006B2B8F"/>
    <w:rsid w:val="006B2E4E"/>
    <w:rsid w:val="006B2EDC"/>
    <w:rsid w:val="006B2FB8"/>
    <w:rsid w:val="006B3229"/>
    <w:rsid w:val="006B357B"/>
    <w:rsid w:val="006B36B6"/>
    <w:rsid w:val="006B393C"/>
    <w:rsid w:val="006B3AFF"/>
    <w:rsid w:val="006B3CBD"/>
    <w:rsid w:val="006B3DDE"/>
    <w:rsid w:val="006B3EA4"/>
    <w:rsid w:val="006B3EEB"/>
    <w:rsid w:val="006B409E"/>
    <w:rsid w:val="006B4160"/>
    <w:rsid w:val="006B43F8"/>
    <w:rsid w:val="006B44C0"/>
    <w:rsid w:val="006B46CD"/>
    <w:rsid w:val="006B47E4"/>
    <w:rsid w:val="006B49CF"/>
    <w:rsid w:val="006B4C72"/>
    <w:rsid w:val="006B4C7A"/>
    <w:rsid w:val="006B517A"/>
    <w:rsid w:val="006B52CF"/>
    <w:rsid w:val="006B536D"/>
    <w:rsid w:val="006B543A"/>
    <w:rsid w:val="006B5754"/>
    <w:rsid w:val="006B5A7C"/>
    <w:rsid w:val="006B5BFC"/>
    <w:rsid w:val="006B628E"/>
    <w:rsid w:val="006B62BE"/>
    <w:rsid w:val="006B66D6"/>
    <w:rsid w:val="006B67BF"/>
    <w:rsid w:val="006B6C18"/>
    <w:rsid w:val="006B6CCB"/>
    <w:rsid w:val="006B6D7E"/>
    <w:rsid w:val="006B6FBA"/>
    <w:rsid w:val="006B70BE"/>
    <w:rsid w:val="006B72E6"/>
    <w:rsid w:val="006B7842"/>
    <w:rsid w:val="006B7939"/>
    <w:rsid w:val="006B7AD1"/>
    <w:rsid w:val="006B7B0E"/>
    <w:rsid w:val="006C010D"/>
    <w:rsid w:val="006C071F"/>
    <w:rsid w:val="006C0949"/>
    <w:rsid w:val="006C0A0C"/>
    <w:rsid w:val="006C102B"/>
    <w:rsid w:val="006C1104"/>
    <w:rsid w:val="006C11B7"/>
    <w:rsid w:val="006C14F6"/>
    <w:rsid w:val="006C151C"/>
    <w:rsid w:val="006C1AE1"/>
    <w:rsid w:val="006C1BB8"/>
    <w:rsid w:val="006C256E"/>
    <w:rsid w:val="006C2699"/>
    <w:rsid w:val="006C2881"/>
    <w:rsid w:val="006C2948"/>
    <w:rsid w:val="006C2D72"/>
    <w:rsid w:val="006C2DF1"/>
    <w:rsid w:val="006C3073"/>
    <w:rsid w:val="006C337F"/>
    <w:rsid w:val="006C367A"/>
    <w:rsid w:val="006C36CE"/>
    <w:rsid w:val="006C37A5"/>
    <w:rsid w:val="006C37E0"/>
    <w:rsid w:val="006C3971"/>
    <w:rsid w:val="006C398C"/>
    <w:rsid w:val="006C3D0E"/>
    <w:rsid w:val="006C3E00"/>
    <w:rsid w:val="006C3E24"/>
    <w:rsid w:val="006C4254"/>
    <w:rsid w:val="006C444B"/>
    <w:rsid w:val="006C44E5"/>
    <w:rsid w:val="006C4587"/>
    <w:rsid w:val="006C4619"/>
    <w:rsid w:val="006C47A5"/>
    <w:rsid w:val="006C481D"/>
    <w:rsid w:val="006C4A22"/>
    <w:rsid w:val="006C4CE9"/>
    <w:rsid w:val="006C4D74"/>
    <w:rsid w:val="006C4E10"/>
    <w:rsid w:val="006C4F54"/>
    <w:rsid w:val="006C509C"/>
    <w:rsid w:val="006C5440"/>
    <w:rsid w:val="006C596B"/>
    <w:rsid w:val="006C5B6E"/>
    <w:rsid w:val="006C5EB5"/>
    <w:rsid w:val="006C6102"/>
    <w:rsid w:val="006C655E"/>
    <w:rsid w:val="006C6802"/>
    <w:rsid w:val="006C6A67"/>
    <w:rsid w:val="006C6B8D"/>
    <w:rsid w:val="006C6CC0"/>
    <w:rsid w:val="006C7066"/>
    <w:rsid w:val="006C7617"/>
    <w:rsid w:val="006C76A3"/>
    <w:rsid w:val="006C78BC"/>
    <w:rsid w:val="006C7BDE"/>
    <w:rsid w:val="006C7CDF"/>
    <w:rsid w:val="006D014A"/>
    <w:rsid w:val="006D02E3"/>
    <w:rsid w:val="006D036D"/>
    <w:rsid w:val="006D0510"/>
    <w:rsid w:val="006D06A1"/>
    <w:rsid w:val="006D06CD"/>
    <w:rsid w:val="006D07E4"/>
    <w:rsid w:val="006D0931"/>
    <w:rsid w:val="006D0AA6"/>
    <w:rsid w:val="006D0B57"/>
    <w:rsid w:val="006D0C1C"/>
    <w:rsid w:val="006D1033"/>
    <w:rsid w:val="006D104F"/>
    <w:rsid w:val="006D110D"/>
    <w:rsid w:val="006D1143"/>
    <w:rsid w:val="006D1184"/>
    <w:rsid w:val="006D12D6"/>
    <w:rsid w:val="006D1584"/>
    <w:rsid w:val="006D1CFC"/>
    <w:rsid w:val="006D213E"/>
    <w:rsid w:val="006D22E0"/>
    <w:rsid w:val="006D241C"/>
    <w:rsid w:val="006D24B2"/>
    <w:rsid w:val="006D2509"/>
    <w:rsid w:val="006D257D"/>
    <w:rsid w:val="006D277F"/>
    <w:rsid w:val="006D2E5C"/>
    <w:rsid w:val="006D351E"/>
    <w:rsid w:val="006D3956"/>
    <w:rsid w:val="006D3C8B"/>
    <w:rsid w:val="006D3D24"/>
    <w:rsid w:val="006D3F98"/>
    <w:rsid w:val="006D4009"/>
    <w:rsid w:val="006D418E"/>
    <w:rsid w:val="006D41C5"/>
    <w:rsid w:val="006D432B"/>
    <w:rsid w:val="006D4336"/>
    <w:rsid w:val="006D4442"/>
    <w:rsid w:val="006D4449"/>
    <w:rsid w:val="006D4486"/>
    <w:rsid w:val="006D45A8"/>
    <w:rsid w:val="006D4FB6"/>
    <w:rsid w:val="006D4FBE"/>
    <w:rsid w:val="006D501A"/>
    <w:rsid w:val="006D50A9"/>
    <w:rsid w:val="006D541A"/>
    <w:rsid w:val="006D5D36"/>
    <w:rsid w:val="006D6095"/>
    <w:rsid w:val="006D62D7"/>
    <w:rsid w:val="006D6303"/>
    <w:rsid w:val="006D63A2"/>
    <w:rsid w:val="006D63E3"/>
    <w:rsid w:val="006D63EF"/>
    <w:rsid w:val="006D64C1"/>
    <w:rsid w:val="006D6647"/>
    <w:rsid w:val="006D67C7"/>
    <w:rsid w:val="006D684A"/>
    <w:rsid w:val="006D6BA3"/>
    <w:rsid w:val="006D6EAE"/>
    <w:rsid w:val="006D723A"/>
    <w:rsid w:val="006D7314"/>
    <w:rsid w:val="006D7606"/>
    <w:rsid w:val="006D764A"/>
    <w:rsid w:val="006D7656"/>
    <w:rsid w:val="006D775B"/>
    <w:rsid w:val="006D78EE"/>
    <w:rsid w:val="006D7A90"/>
    <w:rsid w:val="006D7ABA"/>
    <w:rsid w:val="006D7B07"/>
    <w:rsid w:val="006D7D46"/>
    <w:rsid w:val="006D7DAA"/>
    <w:rsid w:val="006D7DAF"/>
    <w:rsid w:val="006D7E8A"/>
    <w:rsid w:val="006E0177"/>
    <w:rsid w:val="006E0253"/>
    <w:rsid w:val="006E02B7"/>
    <w:rsid w:val="006E03A1"/>
    <w:rsid w:val="006E0542"/>
    <w:rsid w:val="006E05D5"/>
    <w:rsid w:val="006E098B"/>
    <w:rsid w:val="006E0B48"/>
    <w:rsid w:val="006E0BCA"/>
    <w:rsid w:val="006E0C2A"/>
    <w:rsid w:val="006E0C63"/>
    <w:rsid w:val="006E0F21"/>
    <w:rsid w:val="006E100E"/>
    <w:rsid w:val="006E10F1"/>
    <w:rsid w:val="006E12DC"/>
    <w:rsid w:val="006E1515"/>
    <w:rsid w:val="006E18D6"/>
    <w:rsid w:val="006E1952"/>
    <w:rsid w:val="006E1AB9"/>
    <w:rsid w:val="006E1B84"/>
    <w:rsid w:val="006E1DD7"/>
    <w:rsid w:val="006E21B9"/>
    <w:rsid w:val="006E2295"/>
    <w:rsid w:val="006E2538"/>
    <w:rsid w:val="006E26C5"/>
    <w:rsid w:val="006E2A50"/>
    <w:rsid w:val="006E2A6B"/>
    <w:rsid w:val="006E2C93"/>
    <w:rsid w:val="006E2E70"/>
    <w:rsid w:val="006E2F7B"/>
    <w:rsid w:val="006E3068"/>
    <w:rsid w:val="006E32A8"/>
    <w:rsid w:val="006E333B"/>
    <w:rsid w:val="006E351E"/>
    <w:rsid w:val="006E39A7"/>
    <w:rsid w:val="006E3F64"/>
    <w:rsid w:val="006E3F8A"/>
    <w:rsid w:val="006E44C4"/>
    <w:rsid w:val="006E44D2"/>
    <w:rsid w:val="006E45DD"/>
    <w:rsid w:val="006E4814"/>
    <w:rsid w:val="006E48D4"/>
    <w:rsid w:val="006E5011"/>
    <w:rsid w:val="006E541B"/>
    <w:rsid w:val="006E5492"/>
    <w:rsid w:val="006E5551"/>
    <w:rsid w:val="006E56C0"/>
    <w:rsid w:val="006E5BC3"/>
    <w:rsid w:val="006E5F9F"/>
    <w:rsid w:val="006E605D"/>
    <w:rsid w:val="006E68D7"/>
    <w:rsid w:val="006E690C"/>
    <w:rsid w:val="006E69B9"/>
    <w:rsid w:val="006E6BB6"/>
    <w:rsid w:val="006E6D54"/>
    <w:rsid w:val="006E718A"/>
    <w:rsid w:val="006E73B9"/>
    <w:rsid w:val="006E74AF"/>
    <w:rsid w:val="006E75A4"/>
    <w:rsid w:val="006E7B41"/>
    <w:rsid w:val="006E7E82"/>
    <w:rsid w:val="006F06A2"/>
    <w:rsid w:val="006F0C67"/>
    <w:rsid w:val="006F1059"/>
    <w:rsid w:val="006F1382"/>
    <w:rsid w:val="006F15CC"/>
    <w:rsid w:val="006F162D"/>
    <w:rsid w:val="006F16A7"/>
    <w:rsid w:val="006F1963"/>
    <w:rsid w:val="006F1A4B"/>
    <w:rsid w:val="006F1AB3"/>
    <w:rsid w:val="006F1B23"/>
    <w:rsid w:val="006F1B56"/>
    <w:rsid w:val="006F1EB4"/>
    <w:rsid w:val="006F1FF0"/>
    <w:rsid w:val="006F283C"/>
    <w:rsid w:val="006F2E37"/>
    <w:rsid w:val="006F3026"/>
    <w:rsid w:val="006F308B"/>
    <w:rsid w:val="006F335F"/>
    <w:rsid w:val="006F3523"/>
    <w:rsid w:val="006F36C0"/>
    <w:rsid w:val="006F3D92"/>
    <w:rsid w:val="006F3F09"/>
    <w:rsid w:val="006F4237"/>
    <w:rsid w:val="006F45D0"/>
    <w:rsid w:val="006F467E"/>
    <w:rsid w:val="006F5154"/>
    <w:rsid w:val="006F5187"/>
    <w:rsid w:val="006F574B"/>
    <w:rsid w:val="006F5B54"/>
    <w:rsid w:val="006F5CB5"/>
    <w:rsid w:val="006F5F0F"/>
    <w:rsid w:val="006F60D3"/>
    <w:rsid w:val="006F61E6"/>
    <w:rsid w:val="006F622C"/>
    <w:rsid w:val="006F63C0"/>
    <w:rsid w:val="006F65BA"/>
    <w:rsid w:val="006F65F0"/>
    <w:rsid w:val="006F67BA"/>
    <w:rsid w:val="006F6CD0"/>
    <w:rsid w:val="006F6D28"/>
    <w:rsid w:val="006F6ED3"/>
    <w:rsid w:val="006F6F93"/>
    <w:rsid w:val="006F7098"/>
    <w:rsid w:val="006F7149"/>
    <w:rsid w:val="006F745D"/>
    <w:rsid w:val="006F76BE"/>
    <w:rsid w:val="006F76F0"/>
    <w:rsid w:val="006F786C"/>
    <w:rsid w:val="006F7C15"/>
    <w:rsid w:val="006F7C1D"/>
    <w:rsid w:val="006F7E54"/>
    <w:rsid w:val="00700038"/>
    <w:rsid w:val="00700097"/>
    <w:rsid w:val="00700114"/>
    <w:rsid w:val="00700384"/>
    <w:rsid w:val="007006F7"/>
    <w:rsid w:val="00700769"/>
    <w:rsid w:val="007015CB"/>
    <w:rsid w:val="00701670"/>
    <w:rsid w:val="007016BD"/>
    <w:rsid w:val="00701797"/>
    <w:rsid w:val="00701D63"/>
    <w:rsid w:val="00701E34"/>
    <w:rsid w:val="00701F34"/>
    <w:rsid w:val="00701FE4"/>
    <w:rsid w:val="00702066"/>
    <w:rsid w:val="0070223D"/>
    <w:rsid w:val="0070237E"/>
    <w:rsid w:val="0070267C"/>
    <w:rsid w:val="00702859"/>
    <w:rsid w:val="007028C5"/>
    <w:rsid w:val="00702943"/>
    <w:rsid w:val="007029FF"/>
    <w:rsid w:val="00702B9C"/>
    <w:rsid w:val="00702BB3"/>
    <w:rsid w:val="00702E1F"/>
    <w:rsid w:val="00703074"/>
    <w:rsid w:val="0070326C"/>
    <w:rsid w:val="007034BD"/>
    <w:rsid w:val="00703C95"/>
    <w:rsid w:val="00703D88"/>
    <w:rsid w:val="00703FF6"/>
    <w:rsid w:val="00703FFF"/>
    <w:rsid w:val="0070413D"/>
    <w:rsid w:val="007041F0"/>
    <w:rsid w:val="00704347"/>
    <w:rsid w:val="007047BE"/>
    <w:rsid w:val="00704868"/>
    <w:rsid w:val="00704BCB"/>
    <w:rsid w:val="00704DDA"/>
    <w:rsid w:val="0070561E"/>
    <w:rsid w:val="00705856"/>
    <w:rsid w:val="00705877"/>
    <w:rsid w:val="0070591A"/>
    <w:rsid w:val="00705A93"/>
    <w:rsid w:val="00705B80"/>
    <w:rsid w:val="007066EB"/>
    <w:rsid w:val="00706875"/>
    <w:rsid w:val="007069C6"/>
    <w:rsid w:val="00706C0C"/>
    <w:rsid w:val="00706C2E"/>
    <w:rsid w:val="00706C4B"/>
    <w:rsid w:val="007076DA"/>
    <w:rsid w:val="007079F2"/>
    <w:rsid w:val="00707A97"/>
    <w:rsid w:val="00707BA0"/>
    <w:rsid w:val="00707CBD"/>
    <w:rsid w:val="00707D68"/>
    <w:rsid w:val="00707E70"/>
    <w:rsid w:val="007100E5"/>
    <w:rsid w:val="0071026C"/>
    <w:rsid w:val="00710499"/>
    <w:rsid w:val="007105AA"/>
    <w:rsid w:val="007106E0"/>
    <w:rsid w:val="007107AE"/>
    <w:rsid w:val="00710893"/>
    <w:rsid w:val="00710BC2"/>
    <w:rsid w:val="00710DC5"/>
    <w:rsid w:val="00710E0B"/>
    <w:rsid w:val="00710F1D"/>
    <w:rsid w:val="0071133D"/>
    <w:rsid w:val="007113FD"/>
    <w:rsid w:val="007115F3"/>
    <w:rsid w:val="00711B27"/>
    <w:rsid w:val="00711B6E"/>
    <w:rsid w:val="00711B86"/>
    <w:rsid w:val="00711D0B"/>
    <w:rsid w:val="00711E75"/>
    <w:rsid w:val="00711EA6"/>
    <w:rsid w:val="0071236B"/>
    <w:rsid w:val="0071243E"/>
    <w:rsid w:val="00712497"/>
    <w:rsid w:val="007127F2"/>
    <w:rsid w:val="007128EE"/>
    <w:rsid w:val="00712948"/>
    <w:rsid w:val="00712980"/>
    <w:rsid w:val="007129BC"/>
    <w:rsid w:val="00712B21"/>
    <w:rsid w:val="00712B89"/>
    <w:rsid w:val="00712BED"/>
    <w:rsid w:val="00712D3F"/>
    <w:rsid w:val="00712D4A"/>
    <w:rsid w:val="00712EBB"/>
    <w:rsid w:val="00713012"/>
    <w:rsid w:val="00713110"/>
    <w:rsid w:val="00713557"/>
    <w:rsid w:val="007135A3"/>
    <w:rsid w:val="007138CE"/>
    <w:rsid w:val="00713943"/>
    <w:rsid w:val="00713AF3"/>
    <w:rsid w:val="00713D39"/>
    <w:rsid w:val="0071403F"/>
    <w:rsid w:val="00714100"/>
    <w:rsid w:val="00714701"/>
    <w:rsid w:val="0071481A"/>
    <w:rsid w:val="00714936"/>
    <w:rsid w:val="00714E93"/>
    <w:rsid w:val="00714EA2"/>
    <w:rsid w:val="00714F49"/>
    <w:rsid w:val="00715120"/>
    <w:rsid w:val="00715595"/>
    <w:rsid w:val="007157CA"/>
    <w:rsid w:val="007157F1"/>
    <w:rsid w:val="007158DD"/>
    <w:rsid w:val="00715CE6"/>
    <w:rsid w:val="00715DD0"/>
    <w:rsid w:val="00715F57"/>
    <w:rsid w:val="00715F5B"/>
    <w:rsid w:val="00716163"/>
    <w:rsid w:val="0071617A"/>
    <w:rsid w:val="007165E9"/>
    <w:rsid w:val="00716622"/>
    <w:rsid w:val="00716893"/>
    <w:rsid w:val="00716F4F"/>
    <w:rsid w:val="00716FF3"/>
    <w:rsid w:val="0071716B"/>
    <w:rsid w:val="0071721A"/>
    <w:rsid w:val="007173C4"/>
    <w:rsid w:val="00717E8B"/>
    <w:rsid w:val="007202AB"/>
    <w:rsid w:val="007204B5"/>
    <w:rsid w:val="00720551"/>
    <w:rsid w:val="00720581"/>
    <w:rsid w:val="00720589"/>
    <w:rsid w:val="0072064E"/>
    <w:rsid w:val="00720796"/>
    <w:rsid w:val="007207F8"/>
    <w:rsid w:val="007208BF"/>
    <w:rsid w:val="00720D4C"/>
    <w:rsid w:val="00720EA3"/>
    <w:rsid w:val="00720EC2"/>
    <w:rsid w:val="007211EA"/>
    <w:rsid w:val="007215E9"/>
    <w:rsid w:val="00721884"/>
    <w:rsid w:val="00721A77"/>
    <w:rsid w:val="00721A9D"/>
    <w:rsid w:val="00721AE0"/>
    <w:rsid w:val="00721C7A"/>
    <w:rsid w:val="00721C9F"/>
    <w:rsid w:val="00721D5A"/>
    <w:rsid w:val="00721EB7"/>
    <w:rsid w:val="00722139"/>
    <w:rsid w:val="00722401"/>
    <w:rsid w:val="007227C2"/>
    <w:rsid w:val="0072282C"/>
    <w:rsid w:val="00722B40"/>
    <w:rsid w:val="00722C3F"/>
    <w:rsid w:val="00722D64"/>
    <w:rsid w:val="00722E05"/>
    <w:rsid w:val="00722E3B"/>
    <w:rsid w:val="00722F67"/>
    <w:rsid w:val="00723119"/>
    <w:rsid w:val="0072395F"/>
    <w:rsid w:val="00723987"/>
    <w:rsid w:val="007239AB"/>
    <w:rsid w:val="00723E49"/>
    <w:rsid w:val="0072424B"/>
    <w:rsid w:val="0072441A"/>
    <w:rsid w:val="0072446A"/>
    <w:rsid w:val="00724A3E"/>
    <w:rsid w:val="00724B48"/>
    <w:rsid w:val="00724D0E"/>
    <w:rsid w:val="00724D1E"/>
    <w:rsid w:val="00724DEF"/>
    <w:rsid w:val="00724E25"/>
    <w:rsid w:val="00725394"/>
    <w:rsid w:val="007254A4"/>
    <w:rsid w:val="0072560F"/>
    <w:rsid w:val="007257EF"/>
    <w:rsid w:val="00725BDF"/>
    <w:rsid w:val="00725EB0"/>
    <w:rsid w:val="00726146"/>
    <w:rsid w:val="007263DB"/>
    <w:rsid w:val="007266C4"/>
    <w:rsid w:val="007266FA"/>
    <w:rsid w:val="00726A48"/>
    <w:rsid w:val="00726A4B"/>
    <w:rsid w:val="00726C48"/>
    <w:rsid w:val="00726CDA"/>
    <w:rsid w:val="00726D74"/>
    <w:rsid w:val="00727347"/>
    <w:rsid w:val="00727617"/>
    <w:rsid w:val="00727968"/>
    <w:rsid w:val="00727D39"/>
    <w:rsid w:val="00727D5B"/>
    <w:rsid w:val="007305E0"/>
    <w:rsid w:val="0073089C"/>
    <w:rsid w:val="007308B9"/>
    <w:rsid w:val="00730A1E"/>
    <w:rsid w:val="00730E77"/>
    <w:rsid w:val="00731086"/>
    <w:rsid w:val="00731350"/>
    <w:rsid w:val="0073142D"/>
    <w:rsid w:val="0073143E"/>
    <w:rsid w:val="00731628"/>
    <w:rsid w:val="00731B5E"/>
    <w:rsid w:val="00731E60"/>
    <w:rsid w:val="00731F5C"/>
    <w:rsid w:val="00732111"/>
    <w:rsid w:val="00732274"/>
    <w:rsid w:val="007322BF"/>
    <w:rsid w:val="007324D6"/>
    <w:rsid w:val="00732653"/>
    <w:rsid w:val="007326F2"/>
    <w:rsid w:val="007328BF"/>
    <w:rsid w:val="007329E8"/>
    <w:rsid w:val="00732B20"/>
    <w:rsid w:val="00732B9A"/>
    <w:rsid w:val="00732CC8"/>
    <w:rsid w:val="00732FF5"/>
    <w:rsid w:val="00733003"/>
    <w:rsid w:val="0073317A"/>
    <w:rsid w:val="007336DA"/>
    <w:rsid w:val="00733809"/>
    <w:rsid w:val="007339ED"/>
    <w:rsid w:val="00733C38"/>
    <w:rsid w:val="00733CCC"/>
    <w:rsid w:val="00733E28"/>
    <w:rsid w:val="00733FFA"/>
    <w:rsid w:val="007343A4"/>
    <w:rsid w:val="00734851"/>
    <w:rsid w:val="00734869"/>
    <w:rsid w:val="00734B8E"/>
    <w:rsid w:val="0073515D"/>
    <w:rsid w:val="0073536F"/>
    <w:rsid w:val="007354B1"/>
    <w:rsid w:val="00735891"/>
    <w:rsid w:val="007358C4"/>
    <w:rsid w:val="00735D34"/>
    <w:rsid w:val="00736485"/>
    <w:rsid w:val="00736787"/>
    <w:rsid w:val="007368F3"/>
    <w:rsid w:val="00736B7E"/>
    <w:rsid w:val="00737125"/>
    <w:rsid w:val="00737309"/>
    <w:rsid w:val="00737686"/>
    <w:rsid w:val="007377BE"/>
    <w:rsid w:val="00737800"/>
    <w:rsid w:val="00737E2E"/>
    <w:rsid w:val="00737FB8"/>
    <w:rsid w:val="0074046F"/>
    <w:rsid w:val="007405B9"/>
    <w:rsid w:val="00740A49"/>
    <w:rsid w:val="00740A4C"/>
    <w:rsid w:val="00740C6B"/>
    <w:rsid w:val="00740D83"/>
    <w:rsid w:val="00740E93"/>
    <w:rsid w:val="00740ED9"/>
    <w:rsid w:val="007411FD"/>
    <w:rsid w:val="00741417"/>
    <w:rsid w:val="007416B8"/>
    <w:rsid w:val="007417D7"/>
    <w:rsid w:val="007417DF"/>
    <w:rsid w:val="007417F8"/>
    <w:rsid w:val="00741C07"/>
    <w:rsid w:val="00741D42"/>
    <w:rsid w:val="00741E50"/>
    <w:rsid w:val="0074233F"/>
    <w:rsid w:val="0074295D"/>
    <w:rsid w:val="00742AC8"/>
    <w:rsid w:val="00742ADB"/>
    <w:rsid w:val="00742AF2"/>
    <w:rsid w:val="00742BA3"/>
    <w:rsid w:val="00742F90"/>
    <w:rsid w:val="00742FE7"/>
    <w:rsid w:val="007434F7"/>
    <w:rsid w:val="007438BE"/>
    <w:rsid w:val="00743B27"/>
    <w:rsid w:val="00743CFC"/>
    <w:rsid w:val="00744076"/>
    <w:rsid w:val="0074410F"/>
    <w:rsid w:val="0074418E"/>
    <w:rsid w:val="0074430C"/>
    <w:rsid w:val="0074470A"/>
    <w:rsid w:val="00744930"/>
    <w:rsid w:val="00744992"/>
    <w:rsid w:val="00744A89"/>
    <w:rsid w:val="00744BE0"/>
    <w:rsid w:val="00744C03"/>
    <w:rsid w:val="00744C8D"/>
    <w:rsid w:val="00744CB2"/>
    <w:rsid w:val="00744D15"/>
    <w:rsid w:val="00744DB1"/>
    <w:rsid w:val="00744FDC"/>
    <w:rsid w:val="00745138"/>
    <w:rsid w:val="00745448"/>
    <w:rsid w:val="00745764"/>
    <w:rsid w:val="007458BA"/>
    <w:rsid w:val="00745EFB"/>
    <w:rsid w:val="00746357"/>
    <w:rsid w:val="00746432"/>
    <w:rsid w:val="0074675E"/>
    <w:rsid w:val="007469AA"/>
    <w:rsid w:val="00746B5C"/>
    <w:rsid w:val="00746D35"/>
    <w:rsid w:val="00746D7B"/>
    <w:rsid w:val="00746F83"/>
    <w:rsid w:val="0074742C"/>
    <w:rsid w:val="007476D5"/>
    <w:rsid w:val="007501B7"/>
    <w:rsid w:val="00750473"/>
    <w:rsid w:val="00750581"/>
    <w:rsid w:val="0075061C"/>
    <w:rsid w:val="00750753"/>
    <w:rsid w:val="007510E6"/>
    <w:rsid w:val="0075140C"/>
    <w:rsid w:val="007515A7"/>
    <w:rsid w:val="0075162C"/>
    <w:rsid w:val="007517C7"/>
    <w:rsid w:val="007518FB"/>
    <w:rsid w:val="00751BDE"/>
    <w:rsid w:val="00751DA9"/>
    <w:rsid w:val="00751DCB"/>
    <w:rsid w:val="007522D3"/>
    <w:rsid w:val="007523A9"/>
    <w:rsid w:val="00752413"/>
    <w:rsid w:val="0075247A"/>
    <w:rsid w:val="00752548"/>
    <w:rsid w:val="0075266C"/>
    <w:rsid w:val="007527F6"/>
    <w:rsid w:val="00752AB4"/>
    <w:rsid w:val="00752C49"/>
    <w:rsid w:val="00753052"/>
    <w:rsid w:val="007531C7"/>
    <w:rsid w:val="007531C8"/>
    <w:rsid w:val="007533BC"/>
    <w:rsid w:val="00753461"/>
    <w:rsid w:val="0075353C"/>
    <w:rsid w:val="00753628"/>
    <w:rsid w:val="0075364D"/>
    <w:rsid w:val="0075378D"/>
    <w:rsid w:val="00753879"/>
    <w:rsid w:val="007539BB"/>
    <w:rsid w:val="00753B5C"/>
    <w:rsid w:val="00753BB4"/>
    <w:rsid w:val="007542EE"/>
    <w:rsid w:val="007543B9"/>
    <w:rsid w:val="0075467C"/>
    <w:rsid w:val="00754900"/>
    <w:rsid w:val="00754CEB"/>
    <w:rsid w:val="00755098"/>
    <w:rsid w:val="0075518A"/>
    <w:rsid w:val="007553D1"/>
    <w:rsid w:val="007554DF"/>
    <w:rsid w:val="007556C2"/>
    <w:rsid w:val="00755B44"/>
    <w:rsid w:val="00755E83"/>
    <w:rsid w:val="00755F79"/>
    <w:rsid w:val="00755FF0"/>
    <w:rsid w:val="007561F9"/>
    <w:rsid w:val="0075647B"/>
    <w:rsid w:val="007564B6"/>
    <w:rsid w:val="0075651E"/>
    <w:rsid w:val="00756613"/>
    <w:rsid w:val="00756C67"/>
    <w:rsid w:val="00756CD8"/>
    <w:rsid w:val="0075703B"/>
    <w:rsid w:val="00757158"/>
    <w:rsid w:val="0075733C"/>
    <w:rsid w:val="007577E4"/>
    <w:rsid w:val="00757852"/>
    <w:rsid w:val="00757968"/>
    <w:rsid w:val="00757DA6"/>
    <w:rsid w:val="00757FD4"/>
    <w:rsid w:val="007601EF"/>
    <w:rsid w:val="00760533"/>
    <w:rsid w:val="0076087D"/>
    <w:rsid w:val="00760A36"/>
    <w:rsid w:val="0076119F"/>
    <w:rsid w:val="00761251"/>
    <w:rsid w:val="0076137F"/>
    <w:rsid w:val="007618BE"/>
    <w:rsid w:val="007619F0"/>
    <w:rsid w:val="00761BCE"/>
    <w:rsid w:val="00761C85"/>
    <w:rsid w:val="00761E2F"/>
    <w:rsid w:val="00761FF0"/>
    <w:rsid w:val="007621AE"/>
    <w:rsid w:val="00762631"/>
    <w:rsid w:val="00762726"/>
    <w:rsid w:val="00762969"/>
    <w:rsid w:val="00762E8C"/>
    <w:rsid w:val="0076312C"/>
    <w:rsid w:val="00763141"/>
    <w:rsid w:val="0076347F"/>
    <w:rsid w:val="00763580"/>
    <w:rsid w:val="00763662"/>
    <w:rsid w:val="00763824"/>
    <w:rsid w:val="00763B32"/>
    <w:rsid w:val="00763BB7"/>
    <w:rsid w:val="00763FB9"/>
    <w:rsid w:val="00764266"/>
    <w:rsid w:val="00764384"/>
    <w:rsid w:val="007646C5"/>
    <w:rsid w:val="00764A61"/>
    <w:rsid w:val="00764BD5"/>
    <w:rsid w:val="00764DBF"/>
    <w:rsid w:val="00764F1D"/>
    <w:rsid w:val="0076513A"/>
    <w:rsid w:val="00765256"/>
    <w:rsid w:val="00765C0E"/>
    <w:rsid w:val="00765F35"/>
    <w:rsid w:val="00765FA7"/>
    <w:rsid w:val="00766215"/>
    <w:rsid w:val="0076638E"/>
    <w:rsid w:val="00766620"/>
    <w:rsid w:val="00766870"/>
    <w:rsid w:val="0076706B"/>
    <w:rsid w:val="007672E3"/>
    <w:rsid w:val="007677C0"/>
    <w:rsid w:val="007679CD"/>
    <w:rsid w:val="00770038"/>
    <w:rsid w:val="00770249"/>
    <w:rsid w:val="00770539"/>
    <w:rsid w:val="00770B92"/>
    <w:rsid w:val="00770BBD"/>
    <w:rsid w:val="007710D9"/>
    <w:rsid w:val="00771217"/>
    <w:rsid w:val="00771330"/>
    <w:rsid w:val="007715BD"/>
    <w:rsid w:val="007715D2"/>
    <w:rsid w:val="00771632"/>
    <w:rsid w:val="00771E29"/>
    <w:rsid w:val="0077267C"/>
    <w:rsid w:val="00772A4C"/>
    <w:rsid w:val="00772B77"/>
    <w:rsid w:val="00772D16"/>
    <w:rsid w:val="00772FFB"/>
    <w:rsid w:val="0077332F"/>
    <w:rsid w:val="00773400"/>
    <w:rsid w:val="0077365C"/>
    <w:rsid w:val="00773FB3"/>
    <w:rsid w:val="00774216"/>
    <w:rsid w:val="007742C5"/>
    <w:rsid w:val="007742E5"/>
    <w:rsid w:val="007744AD"/>
    <w:rsid w:val="00774892"/>
    <w:rsid w:val="00774917"/>
    <w:rsid w:val="007749C8"/>
    <w:rsid w:val="00774B75"/>
    <w:rsid w:val="00774F89"/>
    <w:rsid w:val="00775005"/>
    <w:rsid w:val="00775167"/>
    <w:rsid w:val="0077522D"/>
    <w:rsid w:val="0077557B"/>
    <w:rsid w:val="007755D5"/>
    <w:rsid w:val="007755E5"/>
    <w:rsid w:val="007757B7"/>
    <w:rsid w:val="00775A5C"/>
    <w:rsid w:val="00775BA2"/>
    <w:rsid w:val="00776381"/>
    <w:rsid w:val="00776429"/>
    <w:rsid w:val="00776AA5"/>
    <w:rsid w:val="00776B8F"/>
    <w:rsid w:val="00776E05"/>
    <w:rsid w:val="00776E82"/>
    <w:rsid w:val="00777002"/>
    <w:rsid w:val="0077712F"/>
    <w:rsid w:val="0077721A"/>
    <w:rsid w:val="007773E1"/>
    <w:rsid w:val="007777FE"/>
    <w:rsid w:val="00777973"/>
    <w:rsid w:val="00777B7A"/>
    <w:rsid w:val="007800EC"/>
    <w:rsid w:val="0078041D"/>
    <w:rsid w:val="00780426"/>
    <w:rsid w:val="00780AE3"/>
    <w:rsid w:val="00780C62"/>
    <w:rsid w:val="00780F07"/>
    <w:rsid w:val="00781053"/>
    <w:rsid w:val="007811C7"/>
    <w:rsid w:val="0078148F"/>
    <w:rsid w:val="00781B77"/>
    <w:rsid w:val="00781B9E"/>
    <w:rsid w:val="00781C85"/>
    <w:rsid w:val="00781D3F"/>
    <w:rsid w:val="00781E13"/>
    <w:rsid w:val="00781E3E"/>
    <w:rsid w:val="00781FE9"/>
    <w:rsid w:val="0078242B"/>
    <w:rsid w:val="00782454"/>
    <w:rsid w:val="0078281B"/>
    <w:rsid w:val="00782D0C"/>
    <w:rsid w:val="00783192"/>
    <w:rsid w:val="007831DE"/>
    <w:rsid w:val="00783257"/>
    <w:rsid w:val="007833F6"/>
    <w:rsid w:val="007835DD"/>
    <w:rsid w:val="0078368F"/>
    <w:rsid w:val="00783ADB"/>
    <w:rsid w:val="00783CF4"/>
    <w:rsid w:val="00783D0D"/>
    <w:rsid w:val="00783D3C"/>
    <w:rsid w:val="00783F2D"/>
    <w:rsid w:val="007845E7"/>
    <w:rsid w:val="00784A2E"/>
    <w:rsid w:val="00784CD5"/>
    <w:rsid w:val="00784D1C"/>
    <w:rsid w:val="007850F1"/>
    <w:rsid w:val="00785239"/>
    <w:rsid w:val="00785273"/>
    <w:rsid w:val="0078527E"/>
    <w:rsid w:val="0078559C"/>
    <w:rsid w:val="007858AF"/>
    <w:rsid w:val="00785A0C"/>
    <w:rsid w:val="00785AEC"/>
    <w:rsid w:val="00785AEE"/>
    <w:rsid w:val="00785E90"/>
    <w:rsid w:val="007861F5"/>
    <w:rsid w:val="007863EF"/>
    <w:rsid w:val="007865C2"/>
    <w:rsid w:val="007866DA"/>
    <w:rsid w:val="00786C6C"/>
    <w:rsid w:val="00786D37"/>
    <w:rsid w:val="00787036"/>
    <w:rsid w:val="0078711E"/>
    <w:rsid w:val="007874D7"/>
    <w:rsid w:val="007877A5"/>
    <w:rsid w:val="0078791E"/>
    <w:rsid w:val="00787B03"/>
    <w:rsid w:val="00787EEB"/>
    <w:rsid w:val="00787F66"/>
    <w:rsid w:val="00787FA5"/>
    <w:rsid w:val="0079017F"/>
    <w:rsid w:val="00790516"/>
    <w:rsid w:val="00790802"/>
    <w:rsid w:val="0079080E"/>
    <w:rsid w:val="00790D3E"/>
    <w:rsid w:val="00790D5A"/>
    <w:rsid w:val="00790E0B"/>
    <w:rsid w:val="00790EE5"/>
    <w:rsid w:val="00791143"/>
    <w:rsid w:val="00791251"/>
    <w:rsid w:val="0079136A"/>
    <w:rsid w:val="0079163D"/>
    <w:rsid w:val="00791A7F"/>
    <w:rsid w:val="00791C2E"/>
    <w:rsid w:val="00791E9B"/>
    <w:rsid w:val="00791F8B"/>
    <w:rsid w:val="007921A8"/>
    <w:rsid w:val="00792336"/>
    <w:rsid w:val="00792699"/>
    <w:rsid w:val="00792E81"/>
    <w:rsid w:val="00793084"/>
    <w:rsid w:val="00793331"/>
    <w:rsid w:val="00793570"/>
    <w:rsid w:val="007937EE"/>
    <w:rsid w:val="0079388C"/>
    <w:rsid w:val="00793A1E"/>
    <w:rsid w:val="00793EC9"/>
    <w:rsid w:val="00794090"/>
    <w:rsid w:val="00794E75"/>
    <w:rsid w:val="00795430"/>
    <w:rsid w:val="00795598"/>
    <w:rsid w:val="007955C9"/>
    <w:rsid w:val="007959D4"/>
    <w:rsid w:val="00795E9C"/>
    <w:rsid w:val="007963E8"/>
    <w:rsid w:val="00796602"/>
    <w:rsid w:val="0079665E"/>
    <w:rsid w:val="00796C63"/>
    <w:rsid w:val="00796CCF"/>
    <w:rsid w:val="00796CD0"/>
    <w:rsid w:val="007971D8"/>
    <w:rsid w:val="00797305"/>
    <w:rsid w:val="00797336"/>
    <w:rsid w:val="0079781C"/>
    <w:rsid w:val="00797A27"/>
    <w:rsid w:val="00797B6D"/>
    <w:rsid w:val="00797C91"/>
    <w:rsid w:val="00797F32"/>
    <w:rsid w:val="007A07D5"/>
    <w:rsid w:val="007A0976"/>
    <w:rsid w:val="007A0AA2"/>
    <w:rsid w:val="007A0C04"/>
    <w:rsid w:val="007A1585"/>
    <w:rsid w:val="007A1750"/>
    <w:rsid w:val="007A1BC8"/>
    <w:rsid w:val="007A2121"/>
    <w:rsid w:val="007A2710"/>
    <w:rsid w:val="007A2B9B"/>
    <w:rsid w:val="007A2C9B"/>
    <w:rsid w:val="007A2F9A"/>
    <w:rsid w:val="007A2FAD"/>
    <w:rsid w:val="007A355F"/>
    <w:rsid w:val="007A3950"/>
    <w:rsid w:val="007A3A61"/>
    <w:rsid w:val="007A3C84"/>
    <w:rsid w:val="007A3F35"/>
    <w:rsid w:val="007A41FF"/>
    <w:rsid w:val="007A4323"/>
    <w:rsid w:val="007A43A0"/>
    <w:rsid w:val="007A461C"/>
    <w:rsid w:val="007A470B"/>
    <w:rsid w:val="007A4B37"/>
    <w:rsid w:val="007A4B60"/>
    <w:rsid w:val="007A4F5B"/>
    <w:rsid w:val="007A50B8"/>
    <w:rsid w:val="007A5162"/>
    <w:rsid w:val="007A5194"/>
    <w:rsid w:val="007A57A2"/>
    <w:rsid w:val="007A57AA"/>
    <w:rsid w:val="007A5972"/>
    <w:rsid w:val="007A59C8"/>
    <w:rsid w:val="007A5E4A"/>
    <w:rsid w:val="007A613A"/>
    <w:rsid w:val="007A684C"/>
    <w:rsid w:val="007A6A92"/>
    <w:rsid w:val="007A6C85"/>
    <w:rsid w:val="007A6E76"/>
    <w:rsid w:val="007A722D"/>
    <w:rsid w:val="007A7517"/>
    <w:rsid w:val="007A7978"/>
    <w:rsid w:val="007A79D2"/>
    <w:rsid w:val="007A79F3"/>
    <w:rsid w:val="007A7FD9"/>
    <w:rsid w:val="007B021F"/>
    <w:rsid w:val="007B072C"/>
    <w:rsid w:val="007B0733"/>
    <w:rsid w:val="007B0C3D"/>
    <w:rsid w:val="007B0F2D"/>
    <w:rsid w:val="007B0FF7"/>
    <w:rsid w:val="007B10E8"/>
    <w:rsid w:val="007B13E7"/>
    <w:rsid w:val="007B16C2"/>
    <w:rsid w:val="007B18BA"/>
    <w:rsid w:val="007B195F"/>
    <w:rsid w:val="007B1D92"/>
    <w:rsid w:val="007B2031"/>
    <w:rsid w:val="007B2161"/>
    <w:rsid w:val="007B235A"/>
    <w:rsid w:val="007B2465"/>
    <w:rsid w:val="007B2605"/>
    <w:rsid w:val="007B2646"/>
    <w:rsid w:val="007B2780"/>
    <w:rsid w:val="007B2871"/>
    <w:rsid w:val="007B2918"/>
    <w:rsid w:val="007B321E"/>
    <w:rsid w:val="007B370B"/>
    <w:rsid w:val="007B3BC7"/>
    <w:rsid w:val="007B3C64"/>
    <w:rsid w:val="007B3D7C"/>
    <w:rsid w:val="007B3EA6"/>
    <w:rsid w:val="007B4000"/>
    <w:rsid w:val="007B40C2"/>
    <w:rsid w:val="007B41D4"/>
    <w:rsid w:val="007B4BE2"/>
    <w:rsid w:val="007B4D0E"/>
    <w:rsid w:val="007B4D9E"/>
    <w:rsid w:val="007B520B"/>
    <w:rsid w:val="007B53B3"/>
    <w:rsid w:val="007B5891"/>
    <w:rsid w:val="007B5906"/>
    <w:rsid w:val="007B5A5D"/>
    <w:rsid w:val="007B5CEC"/>
    <w:rsid w:val="007B5F03"/>
    <w:rsid w:val="007B60DA"/>
    <w:rsid w:val="007B626E"/>
    <w:rsid w:val="007B632D"/>
    <w:rsid w:val="007B64E8"/>
    <w:rsid w:val="007B67C8"/>
    <w:rsid w:val="007B688C"/>
    <w:rsid w:val="007B6A06"/>
    <w:rsid w:val="007B6A53"/>
    <w:rsid w:val="007B6BBB"/>
    <w:rsid w:val="007B6E4C"/>
    <w:rsid w:val="007B6FD9"/>
    <w:rsid w:val="007B7180"/>
    <w:rsid w:val="007B72E6"/>
    <w:rsid w:val="007B780B"/>
    <w:rsid w:val="007B7858"/>
    <w:rsid w:val="007B78CF"/>
    <w:rsid w:val="007B790D"/>
    <w:rsid w:val="007B7915"/>
    <w:rsid w:val="007B7A1E"/>
    <w:rsid w:val="007B7E13"/>
    <w:rsid w:val="007C00BE"/>
    <w:rsid w:val="007C00F1"/>
    <w:rsid w:val="007C0233"/>
    <w:rsid w:val="007C03CB"/>
    <w:rsid w:val="007C053D"/>
    <w:rsid w:val="007C0F6F"/>
    <w:rsid w:val="007C1050"/>
    <w:rsid w:val="007C12A0"/>
    <w:rsid w:val="007C16B1"/>
    <w:rsid w:val="007C16CC"/>
    <w:rsid w:val="007C18F0"/>
    <w:rsid w:val="007C196E"/>
    <w:rsid w:val="007C1C9F"/>
    <w:rsid w:val="007C1CBE"/>
    <w:rsid w:val="007C21FD"/>
    <w:rsid w:val="007C2265"/>
    <w:rsid w:val="007C25F3"/>
    <w:rsid w:val="007C2667"/>
    <w:rsid w:val="007C2724"/>
    <w:rsid w:val="007C2828"/>
    <w:rsid w:val="007C2910"/>
    <w:rsid w:val="007C2919"/>
    <w:rsid w:val="007C2CB7"/>
    <w:rsid w:val="007C2CCD"/>
    <w:rsid w:val="007C3552"/>
    <w:rsid w:val="007C3875"/>
    <w:rsid w:val="007C3DCA"/>
    <w:rsid w:val="007C3F6B"/>
    <w:rsid w:val="007C4344"/>
    <w:rsid w:val="007C4367"/>
    <w:rsid w:val="007C443B"/>
    <w:rsid w:val="007C48AF"/>
    <w:rsid w:val="007C4BF7"/>
    <w:rsid w:val="007C4C56"/>
    <w:rsid w:val="007C4D17"/>
    <w:rsid w:val="007C4D57"/>
    <w:rsid w:val="007C4F9A"/>
    <w:rsid w:val="007C5261"/>
    <w:rsid w:val="007C53F9"/>
    <w:rsid w:val="007C554F"/>
    <w:rsid w:val="007C578D"/>
    <w:rsid w:val="007C5AD9"/>
    <w:rsid w:val="007C6012"/>
    <w:rsid w:val="007C61DF"/>
    <w:rsid w:val="007C62B0"/>
    <w:rsid w:val="007C67AC"/>
    <w:rsid w:val="007C68E4"/>
    <w:rsid w:val="007C6C17"/>
    <w:rsid w:val="007C72AF"/>
    <w:rsid w:val="007C7338"/>
    <w:rsid w:val="007C764B"/>
    <w:rsid w:val="007D0249"/>
    <w:rsid w:val="007D025B"/>
    <w:rsid w:val="007D0487"/>
    <w:rsid w:val="007D0B63"/>
    <w:rsid w:val="007D0BFB"/>
    <w:rsid w:val="007D0C2E"/>
    <w:rsid w:val="007D0CA8"/>
    <w:rsid w:val="007D1913"/>
    <w:rsid w:val="007D19CB"/>
    <w:rsid w:val="007D1BB5"/>
    <w:rsid w:val="007D1CF9"/>
    <w:rsid w:val="007D221A"/>
    <w:rsid w:val="007D2278"/>
    <w:rsid w:val="007D23BB"/>
    <w:rsid w:val="007D26CF"/>
    <w:rsid w:val="007D2A03"/>
    <w:rsid w:val="007D2A9E"/>
    <w:rsid w:val="007D2C48"/>
    <w:rsid w:val="007D2D47"/>
    <w:rsid w:val="007D3005"/>
    <w:rsid w:val="007D314C"/>
    <w:rsid w:val="007D33B3"/>
    <w:rsid w:val="007D34C5"/>
    <w:rsid w:val="007D380D"/>
    <w:rsid w:val="007D3938"/>
    <w:rsid w:val="007D42CF"/>
    <w:rsid w:val="007D4366"/>
    <w:rsid w:val="007D4837"/>
    <w:rsid w:val="007D48FD"/>
    <w:rsid w:val="007D495B"/>
    <w:rsid w:val="007D4EB1"/>
    <w:rsid w:val="007D55C4"/>
    <w:rsid w:val="007D5990"/>
    <w:rsid w:val="007D5C87"/>
    <w:rsid w:val="007D5CE9"/>
    <w:rsid w:val="007D5D77"/>
    <w:rsid w:val="007D5E80"/>
    <w:rsid w:val="007D623A"/>
    <w:rsid w:val="007D625B"/>
    <w:rsid w:val="007D630E"/>
    <w:rsid w:val="007D641F"/>
    <w:rsid w:val="007D64EF"/>
    <w:rsid w:val="007D6A3B"/>
    <w:rsid w:val="007D6DA3"/>
    <w:rsid w:val="007D6E49"/>
    <w:rsid w:val="007D715C"/>
    <w:rsid w:val="007D7258"/>
    <w:rsid w:val="007D7483"/>
    <w:rsid w:val="007E06FA"/>
    <w:rsid w:val="007E0893"/>
    <w:rsid w:val="007E0910"/>
    <w:rsid w:val="007E0AA6"/>
    <w:rsid w:val="007E0C7B"/>
    <w:rsid w:val="007E0D9C"/>
    <w:rsid w:val="007E0E8E"/>
    <w:rsid w:val="007E0F54"/>
    <w:rsid w:val="007E0FFA"/>
    <w:rsid w:val="007E13BB"/>
    <w:rsid w:val="007E13DD"/>
    <w:rsid w:val="007E196E"/>
    <w:rsid w:val="007E1AB4"/>
    <w:rsid w:val="007E1C6E"/>
    <w:rsid w:val="007E1E29"/>
    <w:rsid w:val="007E1E54"/>
    <w:rsid w:val="007E2093"/>
    <w:rsid w:val="007E2202"/>
    <w:rsid w:val="007E2B1C"/>
    <w:rsid w:val="007E2C0C"/>
    <w:rsid w:val="007E2F00"/>
    <w:rsid w:val="007E2FAD"/>
    <w:rsid w:val="007E3508"/>
    <w:rsid w:val="007E35BF"/>
    <w:rsid w:val="007E3875"/>
    <w:rsid w:val="007E3DC3"/>
    <w:rsid w:val="007E3E89"/>
    <w:rsid w:val="007E3F3B"/>
    <w:rsid w:val="007E4044"/>
    <w:rsid w:val="007E4371"/>
    <w:rsid w:val="007E45F1"/>
    <w:rsid w:val="007E4816"/>
    <w:rsid w:val="007E4A8A"/>
    <w:rsid w:val="007E4B55"/>
    <w:rsid w:val="007E4C40"/>
    <w:rsid w:val="007E4C6E"/>
    <w:rsid w:val="007E4E8B"/>
    <w:rsid w:val="007E4FD6"/>
    <w:rsid w:val="007E5156"/>
    <w:rsid w:val="007E518A"/>
    <w:rsid w:val="007E537F"/>
    <w:rsid w:val="007E5529"/>
    <w:rsid w:val="007E5577"/>
    <w:rsid w:val="007E582B"/>
    <w:rsid w:val="007E58C7"/>
    <w:rsid w:val="007E59E3"/>
    <w:rsid w:val="007E5A20"/>
    <w:rsid w:val="007E5A9B"/>
    <w:rsid w:val="007E5E38"/>
    <w:rsid w:val="007E5FA5"/>
    <w:rsid w:val="007E6A72"/>
    <w:rsid w:val="007E7198"/>
    <w:rsid w:val="007E719D"/>
    <w:rsid w:val="007E71F0"/>
    <w:rsid w:val="007E7395"/>
    <w:rsid w:val="007E7517"/>
    <w:rsid w:val="007E7585"/>
    <w:rsid w:val="007E7EAD"/>
    <w:rsid w:val="007F05C1"/>
    <w:rsid w:val="007F085C"/>
    <w:rsid w:val="007F0B17"/>
    <w:rsid w:val="007F0B81"/>
    <w:rsid w:val="007F0E62"/>
    <w:rsid w:val="007F0E71"/>
    <w:rsid w:val="007F0F43"/>
    <w:rsid w:val="007F0F92"/>
    <w:rsid w:val="007F11B2"/>
    <w:rsid w:val="007F162F"/>
    <w:rsid w:val="007F16F9"/>
    <w:rsid w:val="007F1C1E"/>
    <w:rsid w:val="007F1E45"/>
    <w:rsid w:val="007F269F"/>
    <w:rsid w:val="007F2B7B"/>
    <w:rsid w:val="007F2F37"/>
    <w:rsid w:val="007F3437"/>
    <w:rsid w:val="007F38ED"/>
    <w:rsid w:val="007F39A0"/>
    <w:rsid w:val="007F3A3B"/>
    <w:rsid w:val="007F3B1E"/>
    <w:rsid w:val="007F3C7E"/>
    <w:rsid w:val="007F3E6F"/>
    <w:rsid w:val="007F3E87"/>
    <w:rsid w:val="007F3F17"/>
    <w:rsid w:val="007F42C5"/>
    <w:rsid w:val="007F43BB"/>
    <w:rsid w:val="007F446B"/>
    <w:rsid w:val="007F453C"/>
    <w:rsid w:val="007F4576"/>
    <w:rsid w:val="007F464D"/>
    <w:rsid w:val="007F4ABF"/>
    <w:rsid w:val="007F4C73"/>
    <w:rsid w:val="007F4E89"/>
    <w:rsid w:val="007F4FE4"/>
    <w:rsid w:val="007F541E"/>
    <w:rsid w:val="007F543F"/>
    <w:rsid w:val="007F545B"/>
    <w:rsid w:val="007F59FE"/>
    <w:rsid w:val="007F5B15"/>
    <w:rsid w:val="007F5B85"/>
    <w:rsid w:val="007F5C95"/>
    <w:rsid w:val="007F5CD6"/>
    <w:rsid w:val="007F5E08"/>
    <w:rsid w:val="007F5F01"/>
    <w:rsid w:val="007F60FD"/>
    <w:rsid w:val="007F6140"/>
    <w:rsid w:val="007F64AB"/>
    <w:rsid w:val="007F64B4"/>
    <w:rsid w:val="007F68E4"/>
    <w:rsid w:val="007F68F0"/>
    <w:rsid w:val="007F6B97"/>
    <w:rsid w:val="007F6BC4"/>
    <w:rsid w:val="007F6D12"/>
    <w:rsid w:val="007F7069"/>
    <w:rsid w:val="007F7118"/>
    <w:rsid w:val="007F738E"/>
    <w:rsid w:val="007F7394"/>
    <w:rsid w:val="007F73EB"/>
    <w:rsid w:val="007F7521"/>
    <w:rsid w:val="007F78E3"/>
    <w:rsid w:val="007F7921"/>
    <w:rsid w:val="007F7E27"/>
    <w:rsid w:val="00800112"/>
    <w:rsid w:val="0080037D"/>
    <w:rsid w:val="00800417"/>
    <w:rsid w:val="0080072E"/>
    <w:rsid w:val="0080100E"/>
    <w:rsid w:val="00801376"/>
    <w:rsid w:val="00801C8E"/>
    <w:rsid w:val="00802045"/>
    <w:rsid w:val="008020E9"/>
    <w:rsid w:val="008021C3"/>
    <w:rsid w:val="00802658"/>
    <w:rsid w:val="008027F2"/>
    <w:rsid w:val="00802853"/>
    <w:rsid w:val="00802A34"/>
    <w:rsid w:val="00802BCB"/>
    <w:rsid w:val="00802CAB"/>
    <w:rsid w:val="00802D26"/>
    <w:rsid w:val="00802F02"/>
    <w:rsid w:val="00803064"/>
    <w:rsid w:val="008031E8"/>
    <w:rsid w:val="0080325B"/>
    <w:rsid w:val="00803708"/>
    <w:rsid w:val="00803712"/>
    <w:rsid w:val="00803733"/>
    <w:rsid w:val="00803DF4"/>
    <w:rsid w:val="008043A4"/>
    <w:rsid w:val="00804D0D"/>
    <w:rsid w:val="00804EC2"/>
    <w:rsid w:val="00805300"/>
    <w:rsid w:val="00805482"/>
    <w:rsid w:val="008057EA"/>
    <w:rsid w:val="008058CC"/>
    <w:rsid w:val="0080596B"/>
    <w:rsid w:val="008059D4"/>
    <w:rsid w:val="00805BD2"/>
    <w:rsid w:val="00805BDD"/>
    <w:rsid w:val="00805DBE"/>
    <w:rsid w:val="00805DC6"/>
    <w:rsid w:val="00805EEF"/>
    <w:rsid w:val="00806271"/>
    <w:rsid w:val="008065B0"/>
    <w:rsid w:val="008066B9"/>
    <w:rsid w:val="00806814"/>
    <w:rsid w:val="0080690B"/>
    <w:rsid w:val="00806AB9"/>
    <w:rsid w:val="00806B80"/>
    <w:rsid w:val="00806CC5"/>
    <w:rsid w:val="00806DBB"/>
    <w:rsid w:val="00807449"/>
    <w:rsid w:val="008076B7"/>
    <w:rsid w:val="00807B9C"/>
    <w:rsid w:val="00807F62"/>
    <w:rsid w:val="0081040C"/>
    <w:rsid w:val="0081093B"/>
    <w:rsid w:val="00810C0E"/>
    <w:rsid w:val="0081119D"/>
    <w:rsid w:val="00811467"/>
    <w:rsid w:val="0081151B"/>
    <w:rsid w:val="00811B96"/>
    <w:rsid w:val="00811CC6"/>
    <w:rsid w:val="0081215B"/>
    <w:rsid w:val="00812340"/>
    <w:rsid w:val="00812594"/>
    <w:rsid w:val="00812607"/>
    <w:rsid w:val="00812740"/>
    <w:rsid w:val="00812A08"/>
    <w:rsid w:val="00812AD0"/>
    <w:rsid w:val="00812E9E"/>
    <w:rsid w:val="0081308D"/>
    <w:rsid w:val="008131A1"/>
    <w:rsid w:val="00813254"/>
    <w:rsid w:val="008132A0"/>
    <w:rsid w:val="00813391"/>
    <w:rsid w:val="00813410"/>
    <w:rsid w:val="00813947"/>
    <w:rsid w:val="00813B07"/>
    <w:rsid w:val="00813CFD"/>
    <w:rsid w:val="0081473D"/>
    <w:rsid w:val="00814940"/>
    <w:rsid w:val="00814B66"/>
    <w:rsid w:val="00814E23"/>
    <w:rsid w:val="00814F5C"/>
    <w:rsid w:val="008153B5"/>
    <w:rsid w:val="00815470"/>
    <w:rsid w:val="008158D8"/>
    <w:rsid w:val="00815BE2"/>
    <w:rsid w:val="00815D0A"/>
    <w:rsid w:val="00815E0D"/>
    <w:rsid w:val="008163E4"/>
    <w:rsid w:val="008167FE"/>
    <w:rsid w:val="00816975"/>
    <w:rsid w:val="00817479"/>
    <w:rsid w:val="00817773"/>
    <w:rsid w:val="00817BCB"/>
    <w:rsid w:val="00817DC9"/>
    <w:rsid w:val="008203C4"/>
    <w:rsid w:val="008204F4"/>
    <w:rsid w:val="008205BF"/>
    <w:rsid w:val="0082079B"/>
    <w:rsid w:val="0082091A"/>
    <w:rsid w:val="00820A03"/>
    <w:rsid w:val="00820BB1"/>
    <w:rsid w:val="008211E0"/>
    <w:rsid w:val="00821201"/>
    <w:rsid w:val="008212BE"/>
    <w:rsid w:val="008213F1"/>
    <w:rsid w:val="008217E2"/>
    <w:rsid w:val="00821818"/>
    <w:rsid w:val="008218DA"/>
    <w:rsid w:val="00821A63"/>
    <w:rsid w:val="008227F6"/>
    <w:rsid w:val="008229B2"/>
    <w:rsid w:val="00822CF0"/>
    <w:rsid w:val="00823191"/>
    <w:rsid w:val="008231E2"/>
    <w:rsid w:val="00823363"/>
    <w:rsid w:val="00823405"/>
    <w:rsid w:val="008234D8"/>
    <w:rsid w:val="0082355F"/>
    <w:rsid w:val="0082372A"/>
    <w:rsid w:val="008238D5"/>
    <w:rsid w:val="00823D26"/>
    <w:rsid w:val="008241D5"/>
    <w:rsid w:val="008241D8"/>
    <w:rsid w:val="00824314"/>
    <w:rsid w:val="00824493"/>
    <w:rsid w:val="0082461F"/>
    <w:rsid w:val="0082476E"/>
    <w:rsid w:val="008247AF"/>
    <w:rsid w:val="00824F86"/>
    <w:rsid w:val="0082539D"/>
    <w:rsid w:val="008254FD"/>
    <w:rsid w:val="008258F8"/>
    <w:rsid w:val="008259B6"/>
    <w:rsid w:val="00825AB9"/>
    <w:rsid w:val="00825AC6"/>
    <w:rsid w:val="00825CCD"/>
    <w:rsid w:val="00825CF9"/>
    <w:rsid w:val="00825F55"/>
    <w:rsid w:val="00826121"/>
    <w:rsid w:val="008263C1"/>
    <w:rsid w:val="00826B04"/>
    <w:rsid w:val="00826D3C"/>
    <w:rsid w:val="00826EFA"/>
    <w:rsid w:val="008270C8"/>
    <w:rsid w:val="00827181"/>
    <w:rsid w:val="008271C8"/>
    <w:rsid w:val="008271F2"/>
    <w:rsid w:val="008276F5"/>
    <w:rsid w:val="00827707"/>
    <w:rsid w:val="00827E67"/>
    <w:rsid w:val="008304FB"/>
    <w:rsid w:val="00830A7A"/>
    <w:rsid w:val="00830AC4"/>
    <w:rsid w:val="00830C80"/>
    <w:rsid w:val="0083109A"/>
    <w:rsid w:val="008314F3"/>
    <w:rsid w:val="008316F2"/>
    <w:rsid w:val="008316FC"/>
    <w:rsid w:val="0083172C"/>
    <w:rsid w:val="008317ED"/>
    <w:rsid w:val="008318D8"/>
    <w:rsid w:val="008319FB"/>
    <w:rsid w:val="00831D08"/>
    <w:rsid w:val="00831DF3"/>
    <w:rsid w:val="008320BE"/>
    <w:rsid w:val="008323EF"/>
    <w:rsid w:val="00832408"/>
    <w:rsid w:val="0083252D"/>
    <w:rsid w:val="00832A76"/>
    <w:rsid w:val="00832B9F"/>
    <w:rsid w:val="00832C8D"/>
    <w:rsid w:val="00832DBC"/>
    <w:rsid w:val="00833322"/>
    <w:rsid w:val="00833754"/>
    <w:rsid w:val="00833914"/>
    <w:rsid w:val="00833C08"/>
    <w:rsid w:val="00833FEE"/>
    <w:rsid w:val="00834325"/>
    <w:rsid w:val="0083472D"/>
    <w:rsid w:val="00834A8A"/>
    <w:rsid w:val="00834EEA"/>
    <w:rsid w:val="008350BC"/>
    <w:rsid w:val="00835653"/>
    <w:rsid w:val="00835B62"/>
    <w:rsid w:val="00835D41"/>
    <w:rsid w:val="00835EC1"/>
    <w:rsid w:val="00835F4A"/>
    <w:rsid w:val="00836244"/>
    <w:rsid w:val="00836362"/>
    <w:rsid w:val="008364AC"/>
    <w:rsid w:val="00836648"/>
    <w:rsid w:val="0083664A"/>
    <w:rsid w:val="008366C4"/>
    <w:rsid w:val="008367BF"/>
    <w:rsid w:val="00836B2F"/>
    <w:rsid w:val="00836C0D"/>
    <w:rsid w:val="0083715A"/>
    <w:rsid w:val="008371A0"/>
    <w:rsid w:val="0083781B"/>
    <w:rsid w:val="008378F4"/>
    <w:rsid w:val="00837918"/>
    <w:rsid w:val="00837AB5"/>
    <w:rsid w:val="00837C33"/>
    <w:rsid w:val="00837CA2"/>
    <w:rsid w:val="00837D31"/>
    <w:rsid w:val="00837EFC"/>
    <w:rsid w:val="0084019B"/>
    <w:rsid w:val="0084054B"/>
    <w:rsid w:val="0084076B"/>
    <w:rsid w:val="00840949"/>
    <w:rsid w:val="00840C21"/>
    <w:rsid w:val="00841139"/>
    <w:rsid w:val="0084122A"/>
    <w:rsid w:val="00841460"/>
    <w:rsid w:val="00841674"/>
    <w:rsid w:val="00841742"/>
    <w:rsid w:val="00841752"/>
    <w:rsid w:val="008418D2"/>
    <w:rsid w:val="00841D30"/>
    <w:rsid w:val="00842179"/>
    <w:rsid w:val="00842204"/>
    <w:rsid w:val="00842407"/>
    <w:rsid w:val="008424A0"/>
    <w:rsid w:val="008427B7"/>
    <w:rsid w:val="0084289A"/>
    <w:rsid w:val="00842B22"/>
    <w:rsid w:val="00842FAA"/>
    <w:rsid w:val="008432FD"/>
    <w:rsid w:val="008434DA"/>
    <w:rsid w:val="008434EB"/>
    <w:rsid w:val="00843516"/>
    <w:rsid w:val="00843603"/>
    <w:rsid w:val="00843803"/>
    <w:rsid w:val="0084385D"/>
    <w:rsid w:val="00843DE3"/>
    <w:rsid w:val="00844516"/>
    <w:rsid w:val="0084489E"/>
    <w:rsid w:val="00844D26"/>
    <w:rsid w:val="00844F1A"/>
    <w:rsid w:val="00844F36"/>
    <w:rsid w:val="00845037"/>
    <w:rsid w:val="008450BF"/>
    <w:rsid w:val="008454F4"/>
    <w:rsid w:val="00845535"/>
    <w:rsid w:val="0084555C"/>
    <w:rsid w:val="0084577A"/>
    <w:rsid w:val="00845870"/>
    <w:rsid w:val="0084595A"/>
    <w:rsid w:val="008459EB"/>
    <w:rsid w:val="00845A5F"/>
    <w:rsid w:val="00845EF4"/>
    <w:rsid w:val="00845F50"/>
    <w:rsid w:val="0084605B"/>
    <w:rsid w:val="0084611B"/>
    <w:rsid w:val="00846501"/>
    <w:rsid w:val="00846A4E"/>
    <w:rsid w:val="00846A83"/>
    <w:rsid w:val="00846AFC"/>
    <w:rsid w:val="0084713B"/>
    <w:rsid w:val="008474D2"/>
    <w:rsid w:val="00847929"/>
    <w:rsid w:val="00847965"/>
    <w:rsid w:val="00847993"/>
    <w:rsid w:val="0084799F"/>
    <w:rsid w:val="00847DA4"/>
    <w:rsid w:val="00847E90"/>
    <w:rsid w:val="00850036"/>
    <w:rsid w:val="00850065"/>
    <w:rsid w:val="008501C8"/>
    <w:rsid w:val="008503AB"/>
    <w:rsid w:val="00850572"/>
    <w:rsid w:val="008505A0"/>
    <w:rsid w:val="008505A1"/>
    <w:rsid w:val="008506FB"/>
    <w:rsid w:val="00850C91"/>
    <w:rsid w:val="00850E24"/>
    <w:rsid w:val="00851075"/>
    <w:rsid w:val="008510F6"/>
    <w:rsid w:val="008513F6"/>
    <w:rsid w:val="008518EE"/>
    <w:rsid w:val="00851986"/>
    <w:rsid w:val="00851B75"/>
    <w:rsid w:val="00851D62"/>
    <w:rsid w:val="00851D92"/>
    <w:rsid w:val="00851ED2"/>
    <w:rsid w:val="008521AD"/>
    <w:rsid w:val="008521C4"/>
    <w:rsid w:val="00852465"/>
    <w:rsid w:val="008524B3"/>
    <w:rsid w:val="008524BF"/>
    <w:rsid w:val="008525FE"/>
    <w:rsid w:val="0085297A"/>
    <w:rsid w:val="00852B63"/>
    <w:rsid w:val="00853031"/>
    <w:rsid w:val="00853266"/>
    <w:rsid w:val="00853561"/>
    <w:rsid w:val="008536BC"/>
    <w:rsid w:val="0085384B"/>
    <w:rsid w:val="00853907"/>
    <w:rsid w:val="00853910"/>
    <w:rsid w:val="008539A0"/>
    <w:rsid w:val="00853C8A"/>
    <w:rsid w:val="00853CDD"/>
    <w:rsid w:val="0085476D"/>
    <w:rsid w:val="008547ED"/>
    <w:rsid w:val="0085491B"/>
    <w:rsid w:val="00854A60"/>
    <w:rsid w:val="00854A64"/>
    <w:rsid w:val="00854CC3"/>
    <w:rsid w:val="00854FE4"/>
    <w:rsid w:val="008550A6"/>
    <w:rsid w:val="008552F2"/>
    <w:rsid w:val="008553EE"/>
    <w:rsid w:val="00855579"/>
    <w:rsid w:val="0085579B"/>
    <w:rsid w:val="00855A5A"/>
    <w:rsid w:val="00855B05"/>
    <w:rsid w:val="00855B99"/>
    <w:rsid w:val="00855D20"/>
    <w:rsid w:val="0085607A"/>
    <w:rsid w:val="008563AB"/>
    <w:rsid w:val="00856488"/>
    <w:rsid w:val="0085667D"/>
    <w:rsid w:val="00856AC2"/>
    <w:rsid w:val="0085734D"/>
    <w:rsid w:val="00857441"/>
    <w:rsid w:val="008579CE"/>
    <w:rsid w:val="00857CE6"/>
    <w:rsid w:val="00860008"/>
    <w:rsid w:val="008603FC"/>
    <w:rsid w:val="00860425"/>
    <w:rsid w:val="008605AE"/>
    <w:rsid w:val="00860674"/>
    <w:rsid w:val="00860B13"/>
    <w:rsid w:val="0086106E"/>
    <w:rsid w:val="00861954"/>
    <w:rsid w:val="00861F3B"/>
    <w:rsid w:val="00861F45"/>
    <w:rsid w:val="00861FDA"/>
    <w:rsid w:val="00862155"/>
    <w:rsid w:val="0086226A"/>
    <w:rsid w:val="00862402"/>
    <w:rsid w:val="00862647"/>
    <w:rsid w:val="00862714"/>
    <w:rsid w:val="00862A13"/>
    <w:rsid w:val="00862D6F"/>
    <w:rsid w:val="00862F22"/>
    <w:rsid w:val="008630EF"/>
    <w:rsid w:val="008633BC"/>
    <w:rsid w:val="00863842"/>
    <w:rsid w:val="008638E3"/>
    <w:rsid w:val="00863E85"/>
    <w:rsid w:val="00863FDF"/>
    <w:rsid w:val="0086409B"/>
    <w:rsid w:val="00864569"/>
    <w:rsid w:val="00864C48"/>
    <w:rsid w:val="00864E45"/>
    <w:rsid w:val="00864E5D"/>
    <w:rsid w:val="008650CB"/>
    <w:rsid w:val="008652AB"/>
    <w:rsid w:val="008652FD"/>
    <w:rsid w:val="00865876"/>
    <w:rsid w:val="008659B2"/>
    <w:rsid w:val="00865ED0"/>
    <w:rsid w:val="00866118"/>
    <w:rsid w:val="00866216"/>
    <w:rsid w:val="00866271"/>
    <w:rsid w:val="0086638A"/>
    <w:rsid w:val="00866391"/>
    <w:rsid w:val="00866768"/>
    <w:rsid w:val="00866ACC"/>
    <w:rsid w:val="00867109"/>
    <w:rsid w:val="00867191"/>
    <w:rsid w:val="00867A28"/>
    <w:rsid w:val="008703F8"/>
    <w:rsid w:val="0087042E"/>
    <w:rsid w:val="00870562"/>
    <w:rsid w:val="00870665"/>
    <w:rsid w:val="0087085A"/>
    <w:rsid w:val="00870918"/>
    <w:rsid w:val="00870BF4"/>
    <w:rsid w:val="00870CE9"/>
    <w:rsid w:val="00870D48"/>
    <w:rsid w:val="00871066"/>
    <w:rsid w:val="00871133"/>
    <w:rsid w:val="00871135"/>
    <w:rsid w:val="00871264"/>
    <w:rsid w:val="00871300"/>
    <w:rsid w:val="00871688"/>
    <w:rsid w:val="00871C18"/>
    <w:rsid w:val="008720F3"/>
    <w:rsid w:val="00872398"/>
    <w:rsid w:val="00872538"/>
    <w:rsid w:val="008725C6"/>
    <w:rsid w:val="00872C26"/>
    <w:rsid w:val="0087301E"/>
    <w:rsid w:val="00873385"/>
    <w:rsid w:val="00873485"/>
    <w:rsid w:val="008734FA"/>
    <w:rsid w:val="00873737"/>
    <w:rsid w:val="00873BFE"/>
    <w:rsid w:val="00873BFF"/>
    <w:rsid w:val="00873CB4"/>
    <w:rsid w:val="00873D76"/>
    <w:rsid w:val="00873E89"/>
    <w:rsid w:val="00873F0F"/>
    <w:rsid w:val="0087404B"/>
    <w:rsid w:val="00874135"/>
    <w:rsid w:val="0087427D"/>
    <w:rsid w:val="00874353"/>
    <w:rsid w:val="0087435E"/>
    <w:rsid w:val="00874449"/>
    <w:rsid w:val="008746BE"/>
    <w:rsid w:val="00874830"/>
    <w:rsid w:val="008749DF"/>
    <w:rsid w:val="008749F3"/>
    <w:rsid w:val="00874B55"/>
    <w:rsid w:val="00874E19"/>
    <w:rsid w:val="00874ED6"/>
    <w:rsid w:val="00874FF1"/>
    <w:rsid w:val="00875061"/>
    <w:rsid w:val="00875A46"/>
    <w:rsid w:val="00875B39"/>
    <w:rsid w:val="00875E39"/>
    <w:rsid w:val="00875F77"/>
    <w:rsid w:val="00875FDC"/>
    <w:rsid w:val="0087618F"/>
    <w:rsid w:val="00876283"/>
    <w:rsid w:val="008763C3"/>
    <w:rsid w:val="008765CC"/>
    <w:rsid w:val="0087664F"/>
    <w:rsid w:val="00876867"/>
    <w:rsid w:val="00876A89"/>
    <w:rsid w:val="00876B26"/>
    <w:rsid w:val="00876CB6"/>
    <w:rsid w:val="00876D0A"/>
    <w:rsid w:val="00876F7D"/>
    <w:rsid w:val="00876FAB"/>
    <w:rsid w:val="00877091"/>
    <w:rsid w:val="00877164"/>
    <w:rsid w:val="00877432"/>
    <w:rsid w:val="00877565"/>
    <w:rsid w:val="008775B3"/>
    <w:rsid w:val="00877757"/>
    <w:rsid w:val="00877A90"/>
    <w:rsid w:val="00877C54"/>
    <w:rsid w:val="00877D07"/>
    <w:rsid w:val="00877FDC"/>
    <w:rsid w:val="00880150"/>
    <w:rsid w:val="00880447"/>
    <w:rsid w:val="008807E7"/>
    <w:rsid w:val="00881478"/>
    <w:rsid w:val="008816EA"/>
    <w:rsid w:val="00881945"/>
    <w:rsid w:val="00881A05"/>
    <w:rsid w:val="00881A5B"/>
    <w:rsid w:val="00881DD9"/>
    <w:rsid w:val="00881EC8"/>
    <w:rsid w:val="00881EDF"/>
    <w:rsid w:val="008821FB"/>
    <w:rsid w:val="00882248"/>
    <w:rsid w:val="00882362"/>
    <w:rsid w:val="008825BC"/>
    <w:rsid w:val="008827C6"/>
    <w:rsid w:val="008828EA"/>
    <w:rsid w:val="0088296F"/>
    <w:rsid w:val="00882A42"/>
    <w:rsid w:val="00882D6E"/>
    <w:rsid w:val="0088316D"/>
    <w:rsid w:val="008831CC"/>
    <w:rsid w:val="00883AE5"/>
    <w:rsid w:val="00883C78"/>
    <w:rsid w:val="008841F2"/>
    <w:rsid w:val="00884224"/>
    <w:rsid w:val="00884234"/>
    <w:rsid w:val="00884243"/>
    <w:rsid w:val="0088453D"/>
    <w:rsid w:val="00884838"/>
    <w:rsid w:val="00884940"/>
    <w:rsid w:val="00884BCE"/>
    <w:rsid w:val="00884F45"/>
    <w:rsid w:val="00884FF4"/>
    <w:rsid w:val="00885597"/>
    <w:rsid w:val="008857C0"/>
    <w:rsid w:val="00885C5D"/>
    <w:rsid w:val="00885CB8"/>
    <w:rsid w:val="00885D9F"/>
    <w:rsid w:val="00886543"/>
    <w:rsid w:val="00886706"/>
    <w:rsid w:val="008867F7"/>
    <w:rsid w:val="00886921"/>
    <w:rsid w:val="00886B53"/>
    <w:rsid w:val="00886BBB"/>
    <w:rsid w:val="00886CC3"/>
    <w:rsid w:val="00887201"/>
    <w:rsid w:val="00887337"/>
    <w:rsid w:val="00887C83"/>
    <w:rsid w:val="00887DCD"/>
    <w:rsid w:val="00887EA9"/>
    <w:rsid w:val="00887EE8"/>
    <w:rsid w:val="0089015D"/>
    <w:rsid w:val="008904D9"/>
    <w:rsid w:val="0089050A"/>
    <w:rsid w:val="008906FF"/>
    <w:rsid w:val="00890A56"/>
    <w:rsid w:val="00890F17"/>
    <w:rsid w:val="00891133"/>
    <w:rsid w:val="00891369"/>
    <w:rsid w:val="0089144C"/>
    <w:rsid w:val="0089149E"/>
    <w:rsid w:val="008914BE"/>
    <w:rsid w:val="008914F3"/>
    <w:rsid w:val="008915F1"/>
    <w:rsid w:val="008917B4"/>
    <w:rsid w:val="008918F1"/>
    <w:rsid w:val="00891C8F"/>
    <w:rsid w:val="00892185"/>
    <w:rsid w:val="008924C0"/>
    <w:rsid w:val="00892607"/>
    <w:rsid w:val="00892939"/>
    <w:rsid w:val="00892BBF"/>
    <w:rsid w:val="00892BEE"/>
    <w:rsid w:val="00892D56"/>
    <w:rsid w:val="00893187"/>
    <w:rsid w:val="008931D5"/>
    <w:rsid w:val="008934F6"/>
    <w:rsid w:val="0089353E"/>
    <w:rsid w:val="00893692"/>
    <w:rsid w:val="00893899"/>
    <w:rsid w:val="00893BA8"/>
    <w:rsid w:val="00893BEF"/>
    <w:rsid w:val="00893C14"/>
    <w:rsid w:val="00893F0A"/>
    <w:rsid w:val="0089419C"/>
    <w:rsid w:val="00894763"/>
    <w:rsid w:val="00894F72"/>
    <w:rsid w:val="00895011"/>
    <w:rsid w:val="00895798"/>
    <w:rsid w:val="00896875"/>
    <w:rsid w:val="008969A5"/>
    <w:rsid w:val="00896D08"/>
    <w:rsid w:val="00896EDA"/>
    <w:rsid w:val="00896F08"/>
    <w:rsid w:val="00897097"/>
    <w:rsid w:val="00897749"/>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0FCA"/>
    <w:rsid w:val="008A1140"/>
    <w:rsid w:val="008A1456"/>
    <w:rsid w:val="008A1704"/>
    <w:rsid w:val="008A1B5E"/>
    <w:rsid w:val="008A1BB8"/>
    <w:rsid w:val="008A1E7A"/>
    <w:rsid w:val="008A2119"/>
    <w:rsid w:val="008A2427"/>
    <w:rsid w:val="008A2F0F"/>
    <w:rsid w:val="008A3109"/>
    <w:rsid w:val="008A3320"/>
    <w:rsid w:val="008A344A"/>
    <w:rsid w:val="008A3623"/>
    <w:rsid w:val="008A3889"/>
    <w:rsid w:val="008A38EB"/>
    <w:rsid w:val="008A3CFF"/>
    <w:rsid w:val="008A40ED"/>
    <w:rsid w:val="008A4175"/>
    <w:rsid w:val="008A45AD"/>
    <w:rsid w:val="008A47D1"/>
    <w:rsid w:val="008A48AB"/>
    <w:rsid w:val="008A4CB9"/>
    <w:rsid w:val="008A4D94"/>
    <w:rsid w:val="008A4EFB"/>
    <w:rsid w:val="008A54FD"/>
    <w:rsid w:val="008A575E"/>
    <w:rsid w:val="008A59F5"/>
    <w:rsid w:val="008A5B0C"/>
    <w:rsid w:val="008A5BD1"/>
    <w:rsid w:val="008A5CF4"/>
    <w:rsid w:val="008A5F16"/>
    <w:rsid w:val="008A62D7"/>
    <w:rsid w:val="008A6AF9"/>
    <w:rsid w:val="008A6EB4"/>
    <w:rsid w:val="008A7090"/>
    <w:rsid w:val="008A7576"/>
    <w:rsid w:val="008A7640"/>
    <w:rsid w:val="008A771A"/>
    <w:rsid w:val="008A7789"/>
    <w:rsid w:val="008A7A41"/>
    <w:rsid w:val="008A7C6A"/>
    <w:rsid w:val="008A7CC1"/>
    <w:rsid w:val="008A7CC5"/>
    <w:rsid w:val="008A7D39"/>
    <w:rsid w:val="008A7DF7"/>
    <w:rsid w:val="008B001A"/>
    <w:rsid w:val="008B02D6"/>
    <w:rsid w:val="008B037E"/>
    <w:rsid w:val="008B03BE"/>
    <w:rsid w:val="008B07D7"/>
    <w:rsid w:val="008B09BE"/>
    <w:rsid w:val="008B0CCF"/>
    <w:rsid w:val="008B0DD3"/>
    <w:rsid w:val="008B0FDA"/>
    <w:rsid w:val="008B1002"/>
    <w:rsid w:val="008B100F"/>
    <w:rsid w:val="008B1392"/>
    <w:rsid w:val="008B13B8"/>
    <w:rsid w:val="008B1A69"/>
    <w:rsid w:val="008B1C3E"/>
    <w:rsid w:val="008B1F2C"/>
    <w:rsid w:val="008B2714"/>
    <w:rsid w:val="008B277D"/>
    <w:rsid w:val="008B2918"/>
    <w:rsid w:val="008B39B4"/>
    <w:rsid w:val="008B3A34"/>
    <w:rsid w:val="008B3C22"/>
    <w:rsid w:val="008B3CFA"/>
    <w:rsid w:val="008B3D7B"/>
    <w:rsid w:val="008B3DBD"/>
    <w:rsid w:val="008B3E59"/>
    <w:rsid w:val="008B3EB6"/>
    <w:rsid w:val="008B4638"/>
    <w:rsid w:val="008B4809"/>
    <w:rsid w:val="008B498F"/>
    <w:rsid w:val="008B4A6C"/>
    <w:rsid w:val="008B4B17"/>
    <w:rsid w:val="008B4B2F"/>
    <w:rsid w:val="008B4C2A"/>
    <w:rsid w:val="008B4C9F"/>
    <w:rsid w:val="008B518C"/>
    <w:rsid w:val="008B51F3"/>
    <w:rsid w:val="008B54E0"/>
    <w:rsid w:val="008B5623"/>
    <w:rsid w:val="008B586D"/>
    <w:rsid w:val="008B5AA3"/>
    <w:rsid w:val="008B5CB4"/>
    <w:rsid w:val="008B62C5"/>
    <w:rsid w:val="008B6426"/>
    <w:rsid w:val="008B646A"/>
    <w:rsid w:val="008B6643"/>
    <w:rsid w:val="008B688B"/>
    <w:rsid w:val="008B6BBA"/>
    <w:rsid w:val="008B6BBE"/>
    <w:rsid w:val="008B6F1B"/>
    <w:rsid w:val="008B6F4A"/>
    <w:rsid w:val="008B7135"/>
    <w:rsid w:val="008B728F"/>
    <w:rsid w:val="008B7304"/>
    <w:rsid w:val="008B7429"/>
    <w:rsid w:val="008B75C6"/>
    <w:rsid w:val="008B75E4"/>
    <w:rsid w:val="008B78DA"/>
    <w:rsid w:val="008B7C38"/>
    <w:rsid w:val="008B7E72"/>
    <w:rsid w:val="008B7F18"/>
    <w:rsid w:val="008C0047"/>
    <w:rsid w:val="008C0310"/>
    <w:rsid w:val="008C0680"/>
    <w:rsid w:val="008C09C4"/>
    <w:rsid w:val="008C0C60"/>
    <w:rsid w:val="008C0D38"/>
    <w:rsid w:val="008C0F1D"/>
    <w:rsid w:val="008C1265"/>
    <w:rsid w:val="008C1568"/>
    <w:rsid w:val="008C1D76"/>
    <w:rsid w:val="008C1DFC"/>
    <w:rsid w:val="008C2354"/>
    <w:rsid w:val="008C23CF"/>
    <w:rsid w:val="008C2512"/>
    <w:rsid w:val="008C2643"/>
    <w:rsid w:val="008C26C9"/>
    <w:rsid w:val="008C2707"/>
    <w:rsid w:val="008C28B1"/>
    <w:rsid w:val="008C2CB6"/>
    <w:rsid w:val="008C2D12"/>
    <w:rsid w:val="008C2F3D"/>
    <w:rsid w:val="008C3295"/>
    <w:rsid w:val="008C342A"/>
    <w:rsid w:val="008C3C40"/>
    <w:rsid w:val="008C4521"/>
    <w:rsid w:val="008C47D2"/>
    <w:rsid w:val="008C4DB0"/>
    <w:rsid w:val="008C4F30"/>
    <w:rsid w:val="008C51D8"/>
    <w:rsid w:val="008C550F"/>
    <w:rsid w:val="008C5BBC"/>
    <w:rsid w:val="008C5F64"/>
    <w:rsid w:val="008C6131"/>
    <w:rsid w:val="008C613D"/>
    <w:rsid w:val="008C680D"/>
    <w:rsid w:val="008C6823"/>
    <w:rsid w:val="008C696B"/>
    <w:rsid w:val="008C6B48"/>
    <w:rsid w:val="008C6C26"/>
    <w:rsid w:val="008C7431"/>
    <w:rsid w:val="008C74E9"/>
    <w:rsid w:val="008C75F2"/>
    <w:rsid w:val="008C7695"/>
    <w:rsid w:val="008C780B"/>
    <w:rsid w:val="008C78E9"/>
    <w:rsid w:val="008C79ED"/>
    <w:rsid w:val="008C79F5"/>
    <w:rsid w:val="008C7B2D"/>
    <w:rsid w:val="008C7E04"/>
    <w:rsid w:val="008C7ECA"/>
    <w:rsid w:val="008D00BE"/>
    <w:rsid w:val="008D0416"/>
    <w:rsid w:val="008D04CA"/>
    <w:rsid w:val="008D04FD"/>
    <w:rsid w:val="008D0B5B"/>
    <w:rsid w:val="008D0B9C"/>
    <w:rsid w:val="008D0CA9"/>
    <w:rsid w:val="008D112B"/>
    <w:rsid w:val="008D118D"/>
    <w:rsid w:val="008D1228"/>
    <w:rsid w:val="008D1255"/>
    <w:rsid w:val="008D1336"/>
    <w:rsid w:val="008D14F8"/>
    <w:rsid w:val="008D154F"/>
    <w:rsid w:val="008D1693"/>
    <w:rsid w:val="008D1DE3"/>
    <w:rsid w:val="008D2109"/>
    <w:rsid w:val="008D22C4"/>
    <w:rsid w:val="008D270D"/>
    <w:rsid w:val="008D2A8E"/>
    <w:rsid w:val="008D3081"/>
    <w:rsid w:val="008D30B7"/>
    <w:rsid w:val="008D35FD"/>
    <w:rsid w:val="008D378C"/>
    <w:rsid w:val="008D3BA1"/>
    <w:rsid w:val="008D3BCA"/>
    <w:rsid w:val="008D3D4F"/>
    <w:rsid w:val="008D4341"/>
    <w:rsid w:val="008D4415"/>
    <w:rsid w:val="008D45CC"/>
    <w:rsid w:val="008D462A"/>
    <w:rsid w:val="008D4901"/>
    <w:rsid w:val="008D4ABA"/>
    <w:rsid w:val="008D4CDC"/>
    <w:rsid w:val="008D4E62"/>
    <w:rsid w:val="008D4FF7"/>
    <w:rsid w:val="008D513F"/>
    <w:rsid w:val="008D532B"/>
    <w:rsid w:val="008D55AE"/>
    <w:rsid w:val="008D576B"/>
    <w:rsid w:val="008D5A74"/>
    <w:rsid w:val="008D5DA1"/>
    <w:rsid w:val="008D5E4E"/>
    <w:rsid w:val="008D6291"/>
    <w:rsid w:val="008D65CC"/>
    <w:rsid w:val="008D663A"/>
    <w:rsid w:val="008D696D"/>
    <w:rsid w:val="008D6D90"/>
    <w:rsid w:val="008D6F4F"/>
    <w:rsid w:val="008D7213"/>
    <w:rsid w:val="008D74CC"/>
    <w:rsid w:val="008D763F"/>
    <w:rsid w:val="008D77A9"/>
    <w:rsid w:val="008E02A5"/>
    <w:rsid w:val="008E0409"/>
    <w:rsid w:val="008E04B6"/>
    <w:rsid w:val="008E0546"/>
    <w:rsid w:val="008E061F"/>
    <w:rsid w:val="008E0650"/>
    <w:rsid w:val="008E0B33"/>
    <w:rsid w:val="008E0C19"/>
    <w:rsid w:val="008E0D61"/>
    <w:rsid w:val="008E0EAF"/>
    <w:rsid w:val="008E14F9"/>
    <w:rsid w:val="008E15BC"/>
    <w:rsid w:val="008E193F"/>
    <w:rsid w:val="008E1D5B"/>
    <w:rsid w:val="008E2705"/>
    <w:rsid w:val="008E2959"/>
    <w:rsid w:val="008E311B"/>
    <w:rsid w:val="008E3199"/>
    <w:rsid w:val="008E31B2"/>
    <w:rsid w:val="008E3852"/>
    <w:rsid w:val="008E3B9B"/>
    <w:rsid w:val="008E3F29"/>
    <w:rsid w:val="008E409D"/>
    <w:rsid w:val="008E40B9"/>
    <w:rsid w:val="008E413A"/>
    <w:rsid w:val="008E4209"/>
    <w:rsid w:val="008E453D"/>
    <w:rsid w:val="008E47F9"/>
    <w:rsid w:val="008E49FF"/>
    <w:rsid w:val="008E4DA8"/>
    <w:rsid w:val="008E4DE3"/>
    <w:rsid w:val="008E4EAD"/>
    <w:rsid w:val="008E547A"/>
    <w:rsid w:val="008E54F0"/>
    <w:rsid w:val="008E56B7"/>
    <w:rsid w:val="008E5740"/>
    <w:rsid w:val="008E5759"/>
    <w:rsid w:val="008E5853"/>
    <w:rsid w:val="008E5A52"/>
    <w:rsid w:val="008E5ADE"/>
    <w:rsid w:val="008E5C5B"/>
    <w:rsid w:val="008E655F"/>
    <w:rsid w:val="008E6969"/>
    <w:rsid w:val="008E697F"/>
    <w:rsid w:val="008E6B16"/>
    <w:rsid w:val="008E6BE1"/>
    <w:rsid w:val="008E6C67"/>
    <w:rsid w:val="008E6CEA"/>
    <w:rsid w:val="008E6DF1"/>
    <w:rsid w:val="008E6EB6"/>
    <w:rsid w:val="008E74C2"/>
    <w:rsid w:val="008E74D5"/>
    <w:rsid w:val="008E763C"/>
    <w:rsid w:val="008E7723"/>
    <w:rsid w:val="008E7A60"/>
    <w:rsid w:val="008E7AD2"/>
    <w:rsid w:val="008E7C2A"/>
    <w:rsid w:val="008E7D0F"/>
    <w:rsid w:val="008E7DAE"/>
    <w:rsid w:val="008F03F3"/>
    <w:rsid w:val="008F0D56"/>
    <w:rsid w:val="008F0E6D"/>
    <w:rsid w:val="008F0E97"/>
    <w:rsid w:val="008F0E9E"/>
    <w:rsid w:val="008F0FB7"/>
    <w:rsid w:val="008F1017"/>
    <w:rsid w:val="008F1101"/>
    <w:rsid w:val="008F151C"/>
    <w:rsid w:val="008F1801"/>
    <w:rsid w:val="008F1CBA"/>
    <w:rsid w:val="008F1E7F"/>
    <w:rsid w:val="008F1FC9"/>
    <w:rsid w:val="008F212E"/>
    <w:rsid w:val="008F2274"/>
    <w:rsid w:val="008F280D"/>
    <w:rsid w:val="008F2B03"/>
    <w:rsid w:val="008F2D88"/>
    <w:rsid w:val="008F2F6F"/>
    <w:rsid w:val="008F3255"/>
    <w:rsid w:val="008F3615"/>
    <w:rsid w:val="008F3624"/>
    <w:rsid w:val="008F375B"/>
    <w:rsid w:val="008F3B0E"/>
    <w:rsid w:val="008F3C39"/>
    <w:rsid w:val="008F3C77"/>
    <w:rsid w:val="008F3CFF"/>
    <w:rsid w:val="008F3E41"/>
    <w:rsid w:val="008F40DE"/>
    <w:rsid w:val="008F4199"/>
    <w:rsid w:val="008F4394"/>
    <w:rsid w:val="008F4941"/>
    <w:rsid w:val="008F4ADA"/>
    <w:rsid w:val="008F4C2F"/>
    <w:rsid w:val="008F4DDF"/>
    <w:rsid w:val="008F533B"/>
    <w:rsid w:val="008F5426"/>
    <w:rsid w:val="008F543F"/>
    <w:rsid w:val="008F55FB"/>
    <w:rsid w:val="008F5930"/>
    <w:rsid w:val="008F5C79"/>
    <w:rsid w:val="008F5CFE"/>
    <w:rsid w:val="008F5D4F"/>
    <w:rsid w:val="008F6066"/>
    <w:rsid w:val="008F6232"/>
    <w:rsid w:val="008F63ED"/>
    <w:rsid w:val="008F6415"/>
    <w:rsid w:val="008F6A67"/>
    <w:rsid w:val="008F6ADC"/>
    <w:rsid w:val="008F6CBA"/>
    <w:rsid w:val="008F6D49"/>
    <w:rsid w:val="008F72A8"/>
    <w:rsid w:val="008F73D6"/>
    <w:rsid w:val="008F75F3"/>
    <w:rsid w:val="008F76E8"/>
    <w:rsid w:val="008F7A94"/>
    <w:rsid w:val="008F7C1A"/>
    <w:rsid w:val="008F7E29"/>
    <w:rsid w:val="00900123"/>
    <w:rsid w:val="00900150"/>
    <w:rsid w:val="0090041B"/>
    <w:rsid w:val="0090080A"/>
    <w:rsid w:val="00900AA3"/>
    <w:rsid w:val="00900EC0"/>
    <w:rsid w:val="00901E45"/>
    <w:rsid w:val="00901E67"/>
    <w:rsid w:val="00901F10"/>
    <w:rsid w:val="009020E7"/>
    <w:rsid w:val="009021C5"/>
    <w:rsid w:val="00902330"/>
    <w:rsid w:val="00902476"/>
    <w:rsid w:val="009025F2"/>
    <w:rsid w:val="0090273E"/>
    <w:rsid w:val="00902775"/>
    <w:rsid w:val="009031FF"/>
    <w:rsid w:val="0090354B"/>
    <w:rsid w:val="0090361B"/>
    <w:rsid w:val="009039F3"/>
    <w:rsid w:val="00903D1C"/>
    <w:rsid w:val="00903D7A"/>
    <w:rsid w:val="0090420B"/>
    <w:rsid w:val="009045E2"/>
    <w:rsid w:val="00904613"/>
    <w:rsid w:val="009046FA"/>
    <w:rsid w:val="009049B1"/>
    <w:rsid w:val="00904D73"/>
    <w:rsid w:val="00904D9A"/>
    <w:rsid w:val="00905351"/>
    <w:rsid w:val="0090557C"/>
    <w:rsid w:val="0090596C"/>
    <w:rsid w:val="00905A05"/>
    <w:rsid w:val="00905B5A"/>
    <w:rsid w:val="00905BCB"/>
    <w:rsid w:val="00905C0E"/>
    <w:rsid w:val="00905E3B"/>
    <w:rsid w:val="009065C6"/>
    <w:rsid w:val="0090679C"/>
    <w:rsid w:val="009070C1"/>
    <w:rsid w:val="009072BE"/>
    <w:rsid w:val="0090772A"/>
    <w:rsid w:val="009079B8"/>
    <w:rsid w:val="00907B5C"/>
    <w:rsid w:val="009101DE"/>
    <w:rsid w:val="009101E7"/>
    <w:rsid w:val="00910355"/>
    <w:rsid w:val="00910496"/>
    <w:rsid w:val="009104EB"/>
    <w:rsid w:val="00910545"/>
    <w:rsid w:val="009105DA"/>
    <w:rsid w:val="0091080C"/>
    <w:rsid w:val="00910A0C"/>
    <w:rsid w:val="00910A96"/>
    <w:rsid w:val="00911428"/>
    <w:rsid w:val="009114CE"/>
    <w:rsid w:val="0091184F"/>
    <w:rsid w:val="00911F26"/>
    <w:rsid w:val="00911F93"/>
    <w:rsid w:val="00912098"/>
    <w:rsid w:val="009120E4"/>
    <w:rsid w:val="009120E6"/>
    <w:rsid w:val="0091221F"/>
    <w:rsid w:val="0091225B"/>
    <w:rsid w:val="009122CA"/>
    <w:rsid w:val="00912553"/>
    <w:rsid w:val="009128EA"/>
    <w:rsid w:val="00912CCF"/>
    <w:rsid w:val="0091363D"/>
    <w:rsid w:val="00913693"/>
    <w:rsid w:val="0091375C"/>
    <w:rsid w:val="009138AB"/>
    <w:rsid w:val="00913904"/>
    <w:rsid w:val="00913969"/>
    <w:rsid w:val="00913A6E"/>
    <w:rsid w:val="00913E06"/>
    <w:rsid w:val="00913EA3"/>
    <w:rsid w:val="00914235"/>
    <w:rsid w:val="009145F0"/>
    <w:rsid w:val="00914711"/>
    <w:rsid w:val="0091472B"/>
    <w:rsid w:val="0091490C"/>
    <w:rsid w:val="00914D3D"/>
    <w:rsid w:val="00914E4A"/>
    <w:rsid w:val="0091525F"/>
    <w:rsid w:val="00915952"/>
    <w:rsid w:val="00915953"/>
    <w:rsid w:val="0091595D"/>
    <w:rsid w:val="00915A20"/>
    <w:rsid w:val="00915B54"/>
    <w:rsid w:val="00915D31"/>
    <w:rsid w:val="00915D5C"/>
    <w:rsid w:val="00915DBC"/>
    <w:rsid w:val="00915EE1"/>
    <w:rsid w:val="00915F83"/>
    <w:rsid w:val="00915FDD"/>
    <w:rsid w:val="009161EE"/>
    <w:rsid w:val="0091649E"/>
    <w:rsid w:val="00916783"/>
    <w:rsid w:val="0091694F"/>
    <w:rsid w:val="00916BEB"/>
    <w:rsid w:val="00916C22"/>
    <w:rsid w:val="009172C3"/>
    <w:rsid w:val="00917436"/>
    <w:rsid w:val="00917556"/>
    <w:rsid w:val="00917911"/>
    <w:rsid w:val="00917D55"/>
    <w:rsid w:val="00917DB7"/>
    <w:rsid w:val="0092017F"/>
    <w:rsid w:val="00920688"/>
    <w:rsid w:val="0092073C"/>
    <w:rsid w:val="00920759"/>
    <w:rsid w:val="00920882"/>
    <w:rsid w:val="00920BC8"/>
    <w:rsid w:val="00920C25"/>
    <w:rsid w:val="00920E3A"/>
    <w:rsid w:val="00921230"/>
    <w:rsid w:val="009213AF"/>
    <w:rsid w:val="00921758"/>
    <w:rsid w:val="009219C0"/>
    <w:rsid w:val="00921AFE"/>
    <w:rsid w:val="0092240B"/>
    <w:rsid w:val="0092261C"/>
    <w:rsid w:val="0092270F"/>
    <w:rsid w:val="009227DF"/>
    <w:rsid w:val="00922B14"/>
    <w:rsid w:val="00922FDD"/>
    <w:rsid w:val="0092315E"/>
    <w:rsid w:val="0092339E"/>
    <w:rsid w:val="0092356E"/>
    <w:rsid w:val="00923934"/>
    <w:rsid w:val="00923A2A"/>
    <w:rsid w:val="00923BFF"/>
    <w:rsid w:val="00923F9E"/>
    <w:rsid w:val="0092412B"/>
    <w:rsid w:val="009242E4"/>
    <w:rsid w:val="0092430E"/>
    <w:rsid w:val="0092447F"/>
    <w:rsid w:val="009246D6"/>
    <w:rsid w:val="0092471B"/>
    <w:rsid w:val="009248AC"/>
    <w:rsid w:val="00924A8F"/>
    <w:rsid w:val="00924BF6"/>
    <w:rsid w:val="00924D4E"/>
    <w:rsid w:val="0092562D"/>
    <w:rsid w:val="00925B9F"/>
    <w:rsid w:val="00925FF0"/>
    <w:rsid w:val="0092657A"/>
    <w:rsid w:val="009267C2"/>
    <w:rsid w:val="009268A8"/>
    <w:rsid w:val="009268C4"/>
    <w:rsid w:val="009268CF"/>
    <w:rsid w:val="00927063"/>
    <w:rsid w:val="009273C7"/>
    <w:rsid w:val="00927719"/>
    <w:rsid w:val="009278A6"/>
    <w:rsid w:val="00927C78"/>
    <w:rsid w:val="00927E32"/>
    <w:rsid w:val="00927EF0"/>
    <w:rsid w:val="00930183"/>
    <w:rsid w:val="0093083A"/>
    <w:rsid w:val="009309A5"/>
    <w:rsid w:val="00930A60"/>
    <w:rsid w:val="00930C0B"/>
    <w:rsid w:val="00930D41"/>
    <w:rsid w:val="00930F36"/>
    <w:rsid w:val="00930F66"/>
    <w:rsid w:val="0093101B"/>
    <w:rsid w:val="00931149"/>
    <w:rsid w:val="009312C0"/>
    <w:rsid w:val="009312F8"/>
    <w:rsid w:val="009313B9"/>
    <w:rsid w:val="00931598"/>
    <w:rsid w:val="009315FD"/>
    <w:rsid w:val="009316AA"/>
    <w:rsid w:val="00931C99"/>
    <w:rsid w:val="00931CD7"/>
    <w:rsid w:val="00931EE4"/>
    <w:rsid w:val="00932088"/>
    <w:rsid w:val="009320BA"/>
    <w:rsid w:val="0093230C"/>
    <w:rsid w:val="00932311"/>
    <w:rsid w:val="00932434"/>
    <w:rsid w:val="009325CE"/>
    <w:rsid w:val="0093263D"/>
    <w:rsid w:val="00932861"/>
    <w:rsid w:val="00932D89"/>
    <w:rsid w:val="00933274"/>
    <w:rsid w:val="009332B3"/>
    <w:rsid w:val="0093330E"/>
    <w:rsid w:val="009333CD"/>
    <w:rsid w:val="0093340A"/>
    <w:rsid w:val="00933B22"/>
    <w:rsid w:val="00933C55"/>
    <w:rsid w:val="00933F2C"/>
    <w:rsid w:val="00933FDC"/>
    <w:rsid w:val="009341F1"/>
    <w:rsid w:val="00934371"/>
    <w:rsid w:val="00934437"/>
    <w:rsid w:val="00934618"/>
    <w:rsid w:val="00934768"/>
    <w:rsid w:val="009348F8"/>
    <w:rsid w:val="00934AC1"/>
    <w:rsid w:val="00934BD7"/>
    <w:rsid w:val="009351D9"/>
    <w:rsid w:val="009353BA"/>
    <w:rsid w:val="0093559C"/>
    <w:rsid w:val="009356E4"/>
    <w:rsid w:val="00935700"/>
    <w:rsid w:val="00935AC7"/>
    <w:rsid w:val="009362B5"/>
    <w:rsid w:val="0093644F"/>
    <w:rsid w:val="009365A9"/>
    <w:rsid w:val="00936696"/>
    <w:rsid w:val="00936731"/>
    <w:rsid w:val="009367EF"/>
    <w:rsid w:val="009368FF"/>
    <w:rsid w:val="009369D2"/>
    <w:rsid w:val="00937021"/>
    <w:rsid w:val="00937267"/>
    <w:rsid w:val="00937311"/>
    <w:rsid w:val="00937484"/>
    <w:rsid w:val="0093759A"/>
    <w:rsid w:val="00937B21"/>
    <w:rsid w:val="00937BCC"/>
    <w:rsid w:val="00937D48"/>
    <w:rsid w:val="00937D6B"/>
    <w:rsid w:val="0094004F"/>
    <w:rsid w:val="0094020D"/>
    <w:rsid w:val="00940305"/>
    <w:rsid w:val="009406E7"/>
    <w:rsid w:val="0094089F"/>
    <w:rsid w:val="009408AE"/>
    <w:rsid w:val="00940954"/>
    <w:rsid w:val="00940AED"/>
    <w:rsid w:val="00940D75"/>
    <w:rsid w:val="00940F63"/>
    <w:rsid w:val="00940F6C"/>
    <w:rsid w:val="00940FDA"/>
    <w:rsid w:val="009411EE"/>
    <w:rsid w:val="009413F3"/>
    <w:rsid w:val="00941815"/>
    <w:rsid w:val="009418F9"/>
    <w:rsid w:val="00941DA2"/>
    <w:rsid w:val="00941F8D"/>
    <w:rsid w:val="00942058"/>
    <w:rsid w:val="00942182"/>
    <w:rsid w:val="009421B1"/>
    <w:rsid w:val="009422FA"/>
    <w:rsid w:val="009425A6"/>
    <w:rsid w:val="009426FC"/>
    <w:rsid w:val="009426FE"/>
    <w:rsid w:val="00942CCE"/>
    <w:rsid w:val="0094306F"/>
    <w:rsid w:val="00943119"/>
    <w:rsid w:val="00943646"/>
    <w:rsid w:val="009437BA"/>
    <w:rsid w:val="009437EE"/>
    <w:rsid w:val="0094395F"/>
    <w:rsid w:val="00943DB6"/>
    <w:rsid w:val="0094413F"/>
    <w:rsid w:val="00944250"/>
    <w:rsid w:val="00944686"/>
    <w:rsid w:val="00944AA9"/>
    <w:rsid w:val="00944C8F"/>
    <w:rsid w:val="00944ECE"/>
    <w:rsid w:val="00945010"/>
    <w:rsid w:val="0094515B"/>
    <w:rsid w:val="00945383"/>
    <w:rsid w:val="00945414"/>
    <w:rsid w:val="00945483"/>
    <w:rsid w:val="00945597"/>
    <w:rsid w:val="0094562A"/>
    <w:rsid w:val="00945639"/>
    <w:rsid w:val="0094632F"/>
    <w:rsid w:val="009463D5"/>
    <w:rsid w:val="009464BD"/>
    <w:rsid w:val="009465CF"/>
    <w:rsid w:val="00946671"/>
    <w:rsid w:val="00946721"/>
    <w:rsid w:val="00946744"/>
    <w:rsid w:val="00946858"/>
    <w:rsid w:val="00947048"/>
    <w:rsid w:val="009470F9"/>
    <w:rsid w:val="0094719E"/>
    <w:rsid w:val="0094740D"/>
    <w:rsid w:val="0094741C"/>
    <w:rsid w:val="0094744A"/>
    <w:rsid w:val="00947591"/>
    <w:rsid w:val="009475B6"/>
    <w:rsid w:val="00947A9E"/>
    <w:rsid w:val="00947EC8"/>
    <w:rsid w:val="0095008D"/>
    <w:rsid w:val="00950296"/>
    <w:rsid w:val="009506C5"/>
    <w:rsid w:val="009506EC"/>
    <w:rsid w:val="00950B14"/>
    <w:rsid w:val="00950CB4"/>
    <w:rsid w:val="00950D21"/>
    <w:rsid w:val="00950ED6"/>
    <w:rsid w:val="00951306"/>
    <w:rsid w:val="009513BD"/>
    <w:rsid w:val="009516DD"/>
    <w:rsid w:val="009517E0"/>
    <w:rsid w:val="009519A7"/>
    <w:rsid w:val="00951B6D"/>
    <w:rsid w:val="00951D05"/>
    <w:rsid w:val="00951D79"/>
    <w:rsid w:val="009523D7"/>
    <w:rsid w:val="0095267E"/>
    <w:rsid w:val="00952890"/>
    <w:rsid w:val="00952900"/>
    <w:rsid w:val="009529DD"/>
    <w:rsid w:val="00952A33"/>
    <w:rsid w:val="00952AFF"/>
    <w:rsid w:val="00952B47"/>
    <w:rsid w:val="009530EB"/>
    <w:rsid w:val="00953244"/>
    <w:rsid w:val="009532D3"/>
    <w:rsid w:val="009534DD"/>
    <w:rsid w:val="009535D9"/>
    <w:rsid w:val="0095375F"/>
    <w:rsid w:val="00953F1D"/>
    <w:rsid w:val="0095419A"/>
    <w:rsid w:val="009541D1"/>
    <w:rsid w:val="0095437E"/>
    <w:rsid w:val="00954473"/>
    <w:rsid w:val="009545E2"/>
    <w:rsid w:val="0095465B"/>
    <w:rsid w:val="00954B92"/>
    <w:rsid w:val="009552AA"/>
    <w:rsid w:val="009553CC"/>
    <w:rsid w:val="009554E4"/>
    <w:rsid w:val="00955608"/>
    <w:rsid w:val="0095573C"/>
    <w:rsid w:val="00955B46"/>
    <w:rsid w:val="00956584"/>
    <w:rsid w:val="00956F52"/>
    <w:rsid w:val="00956FE6"/>
    <w:rsid w:val="0095744C"/>
    <w:rsid w:val="009575F6"/>
    <w:rsid w:val="009577F2"/>
    <w:rsid w:val="009578C0"/>
    <w:rsid w:val="00957A3E"/>
    <w:rsid w:val="00957A66"/>
    <w:rsid w:val="00957B1B"/>
    <w:rsid w:val="00957DDD"/>
    <w:rsid w:val="00957F15"/>
    <w:rsid w:val="00960004"/>
    <w:rsid w:val="00960135"/>
    <w:rsid w:val="00960493"/>
    <w:rsid w:val="009609EE"/>
    <w:rsid w:val="00960D03"/>
    <w:rsid w:val="00961025"/>
    <w:rsid w:val="0096122A"/>
    <w:rsid w:val="00961531"/>
    <w:rsid w:val="0096166C"/>
    <w:rsid w:val="009616B9"/>
    <w:rsid w:val="009618A7"/>
    <w:rsid w:val="009618DB"/>
    <w:rsid w:val="00961B7E"/>
    <w:rsid w:val="00961CAC"/>
    <w:rsid w:val="0096206C"/>
    <w:rsid w:val="00962091"/>
    <w:rsid w:val="009620A9"/>
    <w:rsid w:val="00962254"/>
    <w:rsid w:val="0096247A"/>
    <w:rsid w:val="0096268C"/>
    <w:rsid w:val="009626A8"/>
    <w:rsid w:val="00962798"/>
    <w:rsid w:val="00962E9F"/>
    <w:rsid w:val="00962ED7"/>
    <w:rsid w:val="00963379"/>
    <w:rsid w:val="009634F0"/>
    <w:rsid w:val="00964561"/>
    <w:rsid w:val="00964E25"/>
    <w:rsid w:val="00964F8E"/>
    <w:rsid w:val="009654FB"/>
    <w:rsid w:val="009655FA"/>
    <w:rsid w:val="009658A9"/>
    <w:rsid w:val="00965A76"/>
    <w:rsid w:val="00965F2A"/>
    <w:rsid w:val="00965F8A"/>
    <w:rsid w:val="0096602F"/>
    <w:rsid w:val="00966030"/>
    <w:rsid w:val="0096604E"/>
    <w:rsid w:val="009660F5"/>
    <w:rsid w:val="0096629A"/>
    <w:rsid w:val="00966305"/>
    <w:rsid w:val="00966593"/>
    <w:rsid w:val="0096662D"/>
    <w:rsid w:val="0096666A"/>
    <w:rsid w:val="00966C3A"/>
    <w:rsid w:val="00966D2E"/>
    <w:rsid w:val="00966F0C"/>
    <w:rsid w:val="00967358"/>
    <w:rsid w:val="0096782B"/>
    <w:rsid w:val="00967A65"/>
    <w:rsid w:val="00967CAA"/>
    <w:rsid w:val="00967CCC"/>
    <w:rsid w:val="00970019"/>
    <w:rsid w:val="00970592"/>
    <w:rsid w:val="0097062E"/>
    <w:rsid w:val="0097072F"/>
    <w:rsid w:val="009707A0"/>
    <w:rsid w:val="009707F0"/>
    <w:rsid w:val="00970915"/>
    <w:rsid w:val="00970C14"/>
    <w:rsid w:val="00970D1A"/>
    <w:rsid w:val="00970DD8"/>
    <w:rsid w:val="009711B0"/>
    <w:rsid w:val="0097144B"/>
    <w:rsid w:val="009716A9"/>
    <w:rsid w:val="00971780"/>
    <w:rsid w:val="00972327"/>
    <w:rsid w:val="00972336"/>
    <w:rsid w:val="00972452"/>
    <w:rsid w:val="00972872"/>
    <w:rsid w:val="00972AA9"/>
    <w:rsid w:val="00972AF8"/>
    <w:rsid w:val="00972B9B"/>
    <w:rsid w:val="00972D2D"/>
    <w:rsid w:val="0097303E"/>
    <w:rsid w:val="00973188"/>
    <w:rsid w:val="00973212"/>
    <w:rsid w:val="009733CB"/>
    <w:rsid w:val="0097344C"/>
    <w:rsid w:val="0097366C"/>
    <w:rsid w:val="00973914"/>
    <w:rsid w:val="00973989"/>
    <w:rsid w:val="00973A4E"/>
    <w:rsid w:val="00973BBC"/>
    <w:rsid w:val="00973DE0"/>
    <w:rsid w:val="0097400C"/>
    <w:rsid w:val="0097406C"/>
    <w:rsid w:val="00974237"/>
    <w:rsid w:val="00974410"/>
    <w:rsid w:val="0097499A"/>
    <w:rsid w:val="00974B30"/>
    <w:rsid w:val="00974E24"/>
    <w:rsid w:val="00974ED2"/>
    <w:rsid w:val="00974EE3"/>
    <w:rsid w:val="00974EFC"/>
    <w:rsid w:val="00975C0C"/>
    <w:rsid w:val="00975E9A"/>
    <w:rsid w:val="00975FEE"/>
    <w:rsid w:val="009761EE"/>
    <w:rsid w:val="009761F2"/>
    <w:rsid w:val="009763B3"/>
    <w:rsid w:val="009768CC"/>
    <w:rsid w:val="009769B5"/>
    <w:rsid w:val="00976BB7"/>
    <w:rsid w:val="00976CFD"/>
    <w:rsid w:val="00976F6F"/>
    <w:rsid w:val="00977213"/>
    <w:rsid w:val="00977234"/>
    <w:rsid w:val="00977471"/>
    <w:rsid w:val="00977860"/>
    <w:rsid w:val="00977AA7"/>
    <w:rsid w:val="00977DDF"/>
    <w:rsid w:val="00977E72"/>
    <w:rsid w:val="00977F48"/>
    <w:rsid w:val="0098016D"/>
    <w:rsid w:val="00980594"/>
    <w:rsid w:val="009806B2"/>
    <w:rsid w:val="00980818"/>
    <w:rsid w:val="00980966"/>
    <w:rsid w:val="00980AD2"/>
    <w:rsid w:val="00980B1A"/>
    <w:rsid w:val="00980DD0"/>
    <w:rsid w:val="00980E33"/>
    <w:rsid w:val="00980F6D"/>
    <w:rsid w:val="00981261"/>
    <w:rsid w:val="00981897"/>
    <w:rsid w:val="00981C08"/>
    <w:rsid w:val="00981E53"/>
    <w:rsid w:val="0098245A"/>
    <w:rsid w:val="009825D5"/>
    <w:rsid w:val="009828A8"/>
    <w:rsid w:val="00982C2D"/>
    <w:rsid w:val="00983073"/>
    <w:rsid w:val="00983A39"/>
    <w:rsid w:val="00983A56"/>
    <w:rsid w:val="00983B3A"/>
    <w:rsid w:val="00983D16"/>
    <w:rsid w:val="00983D90"/>
    <w:rsid w:val="00983F1F"/>
    <w:rsid w:val="00984025"/>
    <w:rsid w:val="00984063"/>
    <w:rsid w:val="009843D9"/>
    <w:rsid w:val="00984426"/>
    <w:rsid w:val="009847F4"/>
    <w:rsid w:val="00984911"/>
    <w:rsid w:val="009849BB"/>
    <w:rsid w:val="00984A44"/>
    <w:rsid w:val="00984BB2"/>
    <w:rsid w:val="00984CBF"/>
    <w:rsid w:val="0098509E"/>
    <w:rsid w:val="0098514E"/>
    <w:rsid w:val="00985167"/>
    <w:rsid w:val="00985337"/>
    <w:rsid w:val="009859DB"/>
    <w:rsid w:val="00985AAB"/>
    <w:rsid w:val="00985C0B"/>
    <w:rsid w:val="00985F5B"/>
    <w:rsid w:val="0098632E"/>
    <w:rsid w:val="00986376"/>
    <w:rsid w:val="00986AAB"/>
    <w:rsid w:val="00986B16"/>
    <w:rsid w:val="00986DB0"/>
    <w:rsid w:val="00986E0A"/>
    <w:rsid w:val="00986E7C"/>
    <w:rsid w:val="00986ECC"/>
    <w:rsid w:val="00986FAE"/>
    <w:rsid w:val="0098729B"/>
    <w:rsid w:val="0098763F"/>
    <w:rsid w:val="009876E3"/>
    <w:rsid w:val="00987786"/>
    <w:rsid w:val="009878C1"/>
    <w:rsid w:val="009879F4"/>
    <w:rsid w:val="00987DA4"/>
    <w:rsid w:val="00990107"/>
    <w:rsid w:val="0099091A"/>
    <w:rsid w:val="00990C4A"/>
    <w:rsid w:val="009910B1"/>
    <w:rsid w:val="009912C8"/>
    <w:rsid w:val="00991625"/>
    <w:rsid w:val="0099213A"/>
    <w:rsid w:val="00992196"/>
    <w:rsid w:val="0099221B"/>
    <w:rsid w:val="00992755"/>
    <w:rsid w:val="009927E2"/>
    <w:rsid w:val="00992A94"/>
    <w:rsid w:val="00992AC5"/>
    <w:rsid w:val="00992AE2"/>
    <w:rsid w:val="00992D5C"/>
    <w:rsid w:val="00992D9C"/>
    <w:rsid w:val="00993492"/>
    <w:rsid w:val="00993B20"/>
    <w:rsid w:val="00993D30"/>
    <w:rsid w:val="00993DE3"/>
    <w:rsid w:val="00993FBD"/>
    <w:rsid w:val="00994146"/>
    <w:rsid w:val="0099417E"/>
    <w:rsid w:val="009942A5"/>
    <w:rsid w:val="009946C9"/>
    <w:rsid w:val="009949C3"/>
    <w:rsid w:val="0099571C"/>
    <w:rsid w:val="00995ADC"/>
    <w:rsid w:val="009961CD"/>
    <w:rsid w:val="00996519"/>
    <w:rsid w:val="00996B5E"/>
    <w:rsid w:val="00996B78"/>
    <w:rsid w:val="00996C1C"/>
    <w:rsid w:val="00996CDF"/>
    <w:rsid w:val="00997292"/>
    <w:rsid w:val="009972A0"/>
    <w:rsid w:val="009972C6"/>
    <w:rsid w:val="00997873"/>
    <w:rsid w:val="00997931"/>
    <w:rsid w:val="0099798D"/>
    <w:rsid w:val="00997D4A"/>
    <w:rsid w:val="00997E85"/>
    <w:rsid w:val="009A0096"/>
    <w:rsid w:val="009A0285"/>
    <w:rsid w:val="009A058A"/>
    <w:rsid w:val="009A062C"/>
    <w:rsid w:val="009A0649"/>
    <w:rsid w:val="009A06A8"/>
    <w:rsid w:val="009A07D7"/>
    <w:rsid w:val="009A0A38"/>
    <w:rsid w:val="009A0BA1"/>
    <w:rsid w:val="009A0D98"/>
    <w:rsid w:val="009A0DC3"/>
    <w:rsid w:val="009A0F47"/>
    <w:rsid w:val="009A15E1"/>
    <w:rsid w:val="009A1611"/>
    <w:rsid w:val="009A167A"/>
    <w:rsid w:val="009A19ED"/>
    <w:rsid w:val="009A1A99"/>
    <w:rsid w:val="009A1E4D"/>
    <w:rsid w:val="009A2B0B"/>
    <w:rsid w:val="009A2C47"/>
    <w:rsid w:val="009A2E9C"/>
    <w:rsid w:val="009A2F19"/>
    <w:rsid w:val="009A31CD"/>
    <w:rsid w:val="009A3338"/>
    <w:rsid w:val="009A3424"/>
    <w:rsid w:val="009A365A"/>
    <w:rsid w:val="009A38BD"/>
    <w:rsid w:val="009A39A3"/>
    <w:rsid w:val="009A3B80"/>
    <w:rsid w:val="009A3DDA"/>
    <w:rsid w:val="009A3FA6"/>
    <w:rsid w:val="009A4674"/>
    <w:rsid w:val="009A4C66"/>
    <w:rsid w:val="009A4D5F"/>
    <w:rsid w:val="009A512B"/>
    <w:rsid w:val="009A52A7"/>
    <w:rsid w:val="009A580D"/>
    <w:rsid w:val="009A5810"/>
    <w:rsid w:val="009A5900"/>
    <w:rsid w:val="009A5B3B"/>
    <w:rsid w:val="009A5B57"/>
    <w:rsid w:val="009A5C48"/>
    <w:rsid w:val="009A62D9"/>
    <w:rsid w:val="009A6317"/>
    <w:rsid w:val="009A647E"/>
    <w:rsid w:val="009A68AC"/>
    <w:rsid w:val="009A6A6A"/>
    <w:rsid w:val="009A6D3F"/>
    <w:rsid w:val="009A6DFE"/>
    <w:rsid w:val="009A6F2E"/>
    <w:rsid w:val="009A702F"/>
    <w:rsid w:val="009A70A5"/>
    <w:rsid w:val="009A711A"/>
    <w:rsid w:val="009A71BB"/>
    <w:rsid w:val="009A7326"/>
    <w:rsid w:val="009A7642"/>
    <w:rsid w:val="009A769A"/>
    <w:rsid w:val="009A78A9"/>
    <w:rsid w:val="009A7B65"/>
    <w:rsid w:val="009A7BAC"/>
    <w:rsid w:val="009A7E3C"/>
    <w:rsid w:val="009A7F00"/>
    <w:rsid w:val="009B024B"/>
    <w:rsid w:val="009B040B"/>
    <w:rsid w:val="009B06E8"/>
    <w:rsid w:val="009B07A2"/>
    <w:rsid w:val="009B0BC2"/>
    <w:rsid w:val="009B0E33"/>
    <w:rsid w:val="009B0FB5"/>
    <w:rsid w:val="009B0FF7"/>
    <w:rsid w:val="009B1287"/>
    <w:rsid w:val="009B138D"/>
    <w:rsid w:val="009B143A"/>
    <w:rsid w:val="009B1480"/>
    <w:rsid w:val="009B1568"/>
    <w:rsid w:val="009B1885"/>
    <w:rsid w:val="009B190C"/>
    <w:rsid w:val="009B1AC5"/>
    <w:rsid w:val="009B1F1E"/>
    <w:rsid w:val="009B1F67"/>
    <w:rsid w:val="009B21C4"/>
    <w:rsid w:val="009B21F8"/>
    <w:rsid w:val="009B222A"/>
    <w:rsid w:val="009B229D"/>
    <w:rsid w:val="009B28D1"/>
    <w:rsid w:val="009B2A4C"/>
    <w:rsid w:val="009B313E"/>
    <w:rsid w:val="009B34AD"/>
    <w:rsid w:val="009B35A4"/>
    <w:rsid w:val="009B3673"/>
    <w:rsid w:val="009B3702"/>
    <w:rsid w:val="009B382F"/>
    <w:rsid w:val="009B3898"/>
    <w:rsid w:val="009B4065"/>
    <w:rsid w:val="009B421D"/>
    <w:rsid w:val="009B42F6"/>
    <w:rsid w:val="009B4650"/>
    <w:rsid w:val="009B482D"/>
    <w:rsid w:val="009B4B85"/>
    <w:rsid w:val="009B5044"/>
    <w:rsid w:val="009B50AD"/>
    <w:rsid w:val="009B5146"/>
    <w:rsid w:val="009B527D"/>
    <w:rsid w:val="009B561F"/>
    <w:rsid w:val="009B56D2"/>
    <w:rsid w:val="009B570F"/>
    <w:rsid w:val="009B5A23"/>
    <w:rsid w:val="009B5BE5"/>
    <w:rsid w:val="009B5DB0"/>
    <w:rsid w:val="009B601A"/>
    <w:rsid w:val="009B6042"/>
    <w:rsid w:val="009B61C5"/>
    <w:rsid w:val="009B623B"/>
    <w:rsid w:val="009B6255"/>
    <w:rsid w:val="009B65AC"/>
    <w:rsid w:val="009B66BD"/>
    <w:rsid w:val="009B67CF"/>
    <w:rsid w:val="009B6868"/>
    <w:rsid w:val="009B6D32"/>
    <w:rsid w:val="009B6DFD"/>
    <w:rsid w:val="009B6EF5"/>
    <w:rsid w:val="009B734E"/>
    <w:rsid w:val="009B7377"/>
    <w:rsid w:val="009B73BE"/>
    <w:rsid w:val="009B76DF"/>
    <w:rsid w:val="009B781A"/>
    <w:rsid w:val="009B7924"/>
    <w:rsid w:val="009C017B"/>
    <w:rsid w:val="009C01B9"/>
    <w:rsid w:val="009C045A"/>
    <w:rsid w:val="009C0466"/>
    <w:rsid w:val="009C0785"/>
    <w:rsid w:val="009C08C0"/>
    <w:rsid w:val="009C08FA"/>
    <w:rsid w:val="009C0B1F"/>
    <w:rsid w:val="009C0C12"/>
    <w:rsid w:val="009C0ED4"/>
    <w:rsid w:val="009C12D3"/>
    <w:rsid w:val="009C16D5"/>
    <w:rsid w:val="009C1916"/>
    <w:rsid w:val="009C2306"/>
    <w:rsid w:val="009C251F"/>
    <w:rsid w:val="009C2625"/>
    <w:rsid w:val="009C2A59"/>
    <w:rsid w:val="009C2DE1"/>
    <w:rsid w:val="009C3187"/>
    <w:rsid w:val="009C329C"/>
    <w:rsid w:val="009C3404"/>
    <w:rsid w:val="009C3A0E"/>
    <w:rsid w:val="009C3BFE"/>
    <w:rsid w:val="009C3C4F"/>
    <w:rsid w:val="009C405B"/>
    <w:rsid w:val="009C4274"/>
    <w:rsid w:val="009C44B2"/>
    <w:rsid w:val="009C458B"/>
    <w:rsid w:val="009C48C0"/>
    <w:rsid w:val="009C48FD"/>
    <w:rsid w:val="009C49E0"/>
    <w:rsid w:val="009C4A8B"/>
    <w:rsid w:val="009C4C89"/>
    <w:rsid w:val="009C522C"/>
    <w:rsid w:val="009C5458"/>
    <w:rsid w:val="009C5663"/>
    <w:rsid w:val="009C5FA9"/>
    <w:rsid w:val="009C60F6"/>
    <w:rsid w:val="009C6450"/>
    <w:rsid w:val="009C6559"/>
    <w:rsid w:val="009C65DA"/>
    <w:rsid w:val="009C68CA"/>
    <w:rsid w:val="009C69DF"/>
    <w:rsid w:val="009C6CB4"/>
    <w:rsid w:val="009C6CB7"/>
    <w:rsid w:val="009C6CFB"/>
    <w:rsid w:val="009C6D1B"/>
    <w:rsid w:val="009C6D98"/>
    <w:rsid w:val="009C7823"/>
    <w:rsid w:val="009D0304"/>
    <w:rsid w:val="009D039E"/>
    <w:rsid w:val="009D0424"/>
    <w:rsid w:val="009D0547"/>
    <w:rsid w:val="009D0764"/>
    <w:rsid w:val="009D0884"/>
    <w:rsid w:val="009D0B21"/>
    <w:rsid w:val="009D0C7B"/>
    <w:rsid w:val="009D0CAD"/>
    <w:rsid w:val="009D0DC4"/>
    <w:rsid w:val="009D0FE7"/>
    <w:rsid w:val="009D139C"/>
    <w:rsid w:val="009D14E4"/>
    <w:rsid w:val="009D1580"/>
    <w:rsid w:val="009D173F"/>
    <w:rsid w:val="009D184B"/>
    <w:rsid w:val="009D218A"/>
    <w:rsid w:val="009D21FA"/>
    <w:rsid w:val="009D22EE"/>
    <w:rsid w:val="009D2453"/>
    <w:rsid w:val="009D2457"/>
    <w:rsid w:val="009D25A4"/>
    <w:rsid w:val="009D2646"/>
    <w:rsid w:val="009D27DB"/>
    <w:rsid w:val="009D2C9E"/>
    <w:rsid w:val="009D2DAF"/>
    <w:rsid w:val="009D2ED1"/>
    <w:rsid w:val="009D2FC6"/>
    <w:rsid w:val="009D3051"/>
    <w:rsid w:val="009D317D"/>
    <w:rsid w:val="009D32BE"/>
    <w:rsid w:val="009D33A3"/>
    <w:rsid w:val="009D345D"/>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643"/>
    <w:rsid w:val="009D578E"/>
    <w:rsid w:val="009D5822"/>
    <w:rsid w:val="009D5830"/>
    <w:rsid w:val="009D5BCF"/>
    <w:rsid w:val="009D5CD1"/>
    <w:rsid w:val="009D616A"/>
    <w:rsid w:val="009D6442"/>
    <w:rsid w:val="009D65DB"/>
    <w:rsid w:val="009D6741"/>
    <w:rsid w:val="009D69F9"/>
    <w:rsid w:val="009D6B7C"/>
    <w:rsid w:val="009D6DF9"/>
    <w:rsid w:val="009D6FD5"/>
    <w:rsid w:val="009D7231"/>
    <w:rsid w:val="009D7465"/>
    <w:rsid w:val="009D76A6"/>
    <w:rsid w:val="009D7C89"/>
    <w:rsid w:val="009D7DE0"/>
    <w:rsid w:val="009D7ECE"/>
    <w:rsid w:val="009E01A7"/>
    <w:rsid w:val="009E021E"/>
    <w:rsid w:val="009E03A6"/>
    <w:rsid w:val="009E0459"/>
    <w:rsid w:val="009E05C6"/>
    <w:rsid w:val="009E0BDA"/>
    <w:rsid w:val="009E0C47"/>
    <w:rsid w:val="009E0E5E"/>
    <w:rsid w:val="009E1107"/>
    <w:rsid w:val="009E1371"/>
    <w:rsid w:val="009E13A4"/>
    <w:rsid w:val="009E1523"/>
    <w:rsid w:val="009E175F"/>
    <w:rsid w:val="009E1CCC"/>
    <w:rsid w:val="009E24DA"/>
    <w:rsid w:val="009E2599"/>
    <w:rsid w:val="009E2871"/>
    <w:rsid w:val="009E2B1F"/>
    <w:rsid w:val="009E2C8F"/>
    <w:rsid w:val="009E2E6C"/>
    <w:rsid w:val="009E3A85"/>
    <w:rsid w:val="009E3BB9"/>
    <w:rsid w:val="009E3D88"/>
    <w:rsid w:val="009E3DF1"/>
    <w:rsid w:val="009E3EC2"/>
    <w:rsid w:val="009E3F5C"/>
    <w:rsid w:val="009E3F70"/>
    <w:rsid w:val="009E45CD"/>
    <w:rsid w:val="009E4675"/>
    <w:rsid w:val="009E4694"/>
    <w:rsid w:val="009E469D"/>
    <w:rsid w:val="009E4742"/>
    <w:rsid w:val="009E4908"/>
    <w:rsid w:val="009E5087"/>
    <w:rsid w:val="009E538A"/>
    <w:rsid w:val="009E5616"/>
    <w:rsid w:val="009E56AE"/>
    <w:rsid w:val="009E580F"/>
    <w:rsid w:val="009E5B75"/>
    <w:rsid w:val="009E5C0F"/>
    <w:rsid w:val="009E607F"/>
    <w:rsid w:val="009E60CB"/>
    <w:rsid w:val="009E60EE"/>
    <w:rsid w:val="009E64C4"/>
    <w:rsid w:val="009E64C7"/>
    <w:rsid w:val="009E651A"/>
    <w:rsid w:val="009E672D"/>
    <w:rsid w:val="009E683A"/>
    <w:rsid w:val="009E69DB"/>
    <w:rsid w:val="009E6ADE"/>
    <w:rsid w:val="009E6B04"/>
    <w:rsid w:val="009E6C41"/>
    <w:rsid w:val="009E6CD9"/>
    <w:rsid w:val="009E6F55"/>
    <w:rsid w:val="009E7011"/>
    <w:rsid w:val="009E722E"/>
    <w:rsid w:val="009E72FD"/>
    <w:rsid w:val="009E73B6"/>
    <w:rsid w:val="009E7637"/>
    <w:rsid w:val="009E79B4"/>
    <w:rsid w:val="009F016C"/>
    <w:rsid w:val="009F0671"/>
    <w:rsid w:val="009F0AB2"/>
    <w:rsid w:val="009F0B64"/>
    <w:rsid w:val="009F0C13"/>
    <w:rsid w:val="009F0C73"/>
    <w:rsid w:val="009F101F"/>
    <w:rsid w:val="009F10E1"/>
    <w:rsid w:val="009F1182"/>
    <w:rsid w:val="009F14E8"/>
    <w:rsid w:val="009F1510"/>
    <w:rsid w:val="009F16B4"/>
    <w:rsid w:val="009F1781"/>
    <w:rsid w:val="009F1914"/>
    <w:rsid w:val="009F1BC1"/>
    <w:rsid w:val="009F202A"/>
    <w:rsid w:val="009F2043"/>
    <w:rsid w:val="009F23D3"/>
    <w:rsid w:val="009F240B"/>
    <w:rsid w:val="009F258B"/>
    <w:rsid w:val="009F27C1"/>
    <w:rsid w:val="009F2B88"/>
    <w:rsid w:val="009F2DAE"/>
    <w:rsid w:val="009F2EDA"/>
    <w:rsid w:val="009F2FF5"/>
    <w:rsid w:val="009F30B7"/>
    <w:rsid w:val="009F3608"/>
    <w:rsid w:val="009F361F"/>
    <w:rsid w:val="009F36F4"/>
    <w:rsid w:val="009F375E"/>
    <w:rsid w:val="009F3A26"/>
    <w:rsid w:val="009F3BB5"/>
    <w:rsid w:val="009F3F56"/>
    <w:rsid w:val="009F408D"/>
    <w:rsid w:val="009F41EF"/>
    <w:rsid w:val="009F41F7"/>
    <w:rsid w:val="009F4440"/>
    <w:rsid w:val="009F455E"/>
    <w:rsid w:val="009F461A"/>
    <w:rsid w:val="009F4C6A"/>
    <w:rsid w:val="009F4C88"/>
    <w:rsid w:val="009F4D82"/>
    <w:rsid w:val="009F50E3"/>
    <w:rsid w:val="009F52B9"/>
    <w:rsid w:val="009F55B6"/>
    <w:rsid w:val="009F5988"/>
    <w:rsid w:val="009F5AD3"/>
    <w:rsid w:val="009F5C5F"/>
    <w:rsid w:val="009F5DE9"/>
    <w:rsid w:val="009F5EAF"/>
    <w:rsid w:val="009F5FB0"/>
    <w:rsid w:val="009F6266"/>
    <w:rsid w:val="009F642D"/>
    <w:rsid w:val="009F657B"/>
    <w:rsid w:val="009F657F"/>
    <w:rsid w:val="009F6599"/>
    <w:rsid w:val="009F67AE"/>
    <w:rsid w:val="009F6A72"/>
    <w:rsid w:val="009F6BDE"/>
    <w:rsid w:val="009F6C3C"/>
    <w:rsid w:val="009F7035"/>
    <w:rsid w:val="009F72D6"/>
    <w:rsid w:val="009F7436"/>
    <w:rsid w:val="009F7485"/>
    <w:rsid w:val="009F750D"/>
    <w:rsid w:val="009F75EB"/>
    <w:rsid w:val="009F782A"/>
    <w:rsid w:val="009F78EA"/>
    <w:rsid w:val="009F7A7A"/>
    <w:rsid w:val="00A0021C"/>
    <w:rsid w:val="00A002C1"/>
    <w:rsid w:val="00A004AA"/>
    <w:rsid w:val="00A0093C"/>
    <w:rsid w:val="00A00AD8"/>
    <w:rsid w:val="00A00B47"/>
    <w:rsid w:val="00A00B66"/>
    <w:rsid w:val="00A00B8D"/>
    <w:rsid w:val="00A00E77"/>
    <w:rsid w:val="00A00EF5"/>
    <w:rsid w:val="00A01247"/>
    <w:rsid w:val="00A013E0"/>
    <w:rsid w:val="00A01401"/>
    <w:rsid w:val="00A015BB"/>
    <w:rsid w:val="00A016FD"/>
    <w:rsid w:val="00A018FC"/>
    <w:rsid w:val="00A01CBE"/>
    <w:rsid w:val="00A020A5"/>
    <w:rsid w:val="00A02131"/>
    <w:rsid w:val="00A026F5"/>
    <w:rsid w:val="00A027BD"/>
    <w:rsid w:val="00A02A4A"/>
    <w:rsid w:val="00A02AF1"/>
    <w:rsid w:val="00A02B02"/>
    <w:rsid w:val="00A02D93"/>
    <w:rsid w:val="00A03246"/>
    <w:rsid w:val="00A032AD"/>
    <w:rsid w:val="00A035E7"/>
    <w:rsid w:val="00A0363B"/>
    <w:rsid w:val="00A03FAF"/>
    <w:rsid w:val="00A03FED"/>
    <w:rsid w:val="00A04414"/>
    <w:rsid w:val="00A047E6"/>
    <w:rsid w:val="00A04996"/>
    <w:rsid w:val="00A04D3A"/>
    <w:rsid w:val="00A04EBF"/>
    <w:rsid w:val="00A050F5"/>
    <w:rsid w:val="00A0558C"/>
    <w:rsid w:val="00A05821"/>
    <w:rsid w:val="00A05A70"/>
    <w:rsid w:val="00A05D47"/>
    <w:rsid w:val="00A05FF8"/>
    <w:rsid w:val="00A0610F"/>
    <w:rsid w:val="00A06203"/>
    <w:rsid w:val="00A0634C"/>
    <w:rsid w:val="00A06418"/>
    <w:rsid w:val="00A06588"/>
    <w:rsid w:val="00A0672C"/>
    <w:rsid w:val="00A069D2"/>
    <w:rsid w:val="00A06D6D"/>
    <w:rsid w:val="00A06EE4"/>
    <w:rsid w:val="00A07128"/>
    <w:rsid w:val="00A071BA"/>
    <w:rsid w:val="00A07536"/>
    <w:rsid w:val="00A07566"/>
    <w:rsid w:val="00A0757C"/>
    <w:rsid w:val="00A078E7"/>
    <w:rsid w:val="00A07F20"/>
    <w:rsid w:val="00A1047F"/>
    <w:rsid w:val="00A105C8"/>
    <w:rsid w:val="00A10A51"/>
    <w:rsid w:val="00A10A56"/>
    <w:rsid w:val="00A10C4B"/>
    <w:rsid w:val="00A1103A"/>
    <w:rsid w:val="00A11C31"/>
    <w:rsid w:val="00A11C3F"/>
    <w:rsid w:val="00A11CE5"/>
    <w:rsid w:val="00A12695"/>
    <w:rsid w:val="00A128E6"/>
    <w:rsid w:val="00A12B84"/>
    <w:rsid w:val="00A12D8B"/>
    <w:rsid w:val="00A12DDF"/>
    <w:rsid w:val="00A13134"/>
    <w:rsid w:val="00A132F8"/>
    <w:rsid w:val="00A13312"/>
    <w:rsid w:val="00A13AF9"/>
    <w:rsid w:val="00A13C12"/>
    <w:rsid w:val="00A13EF4"/>
    <w:rsid w:val="00A1465D"/>
    <w:rsid w:val="00A14881"/>
    <w:rsid w:val="00A149A0"/>
    <w:rsid w:val="00A149FA"/>
    <w:rsid w:val="00A14ADB"/>
    <w:rsid w:val="00A14AE0"/>
    <w:rsid w:val="00A14EB9"/>
    <w:rsid w:val="00A14EEA"/>
    <w:rsid w:val="00A152BE"/>
    <w:rsid w:val="00A15615"/>
    <w:rsid w:val="00A15880"/>
    <w:rsid w:val="00A15DCF"/>
    <w:rsid w:val="00A15EA8"/>
    <w:rsid w:val="00A160D3"/>
    <w:rsid w:val="00A16673"/>
    <w:rsid w:val="00A166C5"/>
    <w:rsid w:val="00A16BE9"/>
    <w:rsid w:val="00A16D8C"/>
    <w:rsid w:val="00A17257"/>
    <w:rsid w:val="00A17363"/>
    <w:rsid w:val="00A17432"/>
    <w:rsid w:val="00A1743E"/>
    <w:rsid w:val="00A17516"/>
    <w:rsid w:val="00A17540"/>
    <w:rsid w:val="00A17A3C"/>
    <w:rsid w:val="00A17F8E"/>
    <w:rsid w:val="00A20104"/>
    <w:rsid w:val="00A2015A"/>
    <w:rsid w:val="00A201AC"/>
    <w:rsid w:val="00A20395"/>
    <w:rsid w:val="00A204B8"/>
    <w:rsid w:val="00A206D4"/>
    <w:rsid w:val="00A208A7"/>
    <w:rsid w:val="00A208D8"/>
    <w:rsid w:val="00A20C54"/>
    <w:rsid w:val="00A20CFB"/>
    <w:rsid w:val="00A20D30"/>
    <w:rsid w:val="00A20E40"/>
    <w:rsid w:val="00A21119"/>
    <w:rsid w:val="00A2131D"/>
    <w:rsid w:val="00A21414"/>
    <w:rsid w:val="00A214D7"/>
    <w:rsid w:val="00A21616"/>
    <w:rsid w:val="00A21724"/>
    <w:rsid w:val="00A21B28"/>
    <w:rsid w:val="00A21D07"/>
    <w:rsid w:val="00A22177"/>
    <w:rsid w:val="00A2226B"/>
    <w:rsid w:val="00A222BC"/>
    <w:rsid w:val="00A22688"/>
    <w:rsid w:val="00A22937"/>
    <w:rsid w:val="00A22C69"/>
    <w:rsid w:val="00A22EF1"/>
    <w:rsid w:val="00A22F08"/>
    <w:rsid w:val="00A2309C"/>
    <w:rsid w:val="00A230B0"/>
    <w:rsid w:val="00A23311"/>
    <w:rsid w:val="00A233AC"/>
    <w:rsid w:val="00A233DF"/>
    <w:rsid w:val="00A23BE7"/>
    <w:rsid w:val="00A23D29"/>
    <w:rsid w:val="00A24015"/>
    <w:rsid w:val="00A24028"/>
    <w:rsid w:val="00A240CF"/>
    <w:rsid w:val="00A244B2"/>
    <w:rsid w:val="00A24852"/>
    <w:rsid w:val="00A248AE"/>
    <w:rsid w:val="00A24A00"/>
    <w:rsid w:val="00A24BA3"/>
    <w:rsid w:val="00A24FF1"/>
    <w:rsid w:val="00A25527"/>
    <w:rsid w:val="00A255BD"/>
    <w:rsid w:val="00A257A8"/>
    <w:rsid w:val="00A257D5"/>
    <w:rsid w:val="00A25822"/>
    <w:rsid w:val="00A259D2"/>
    <w:rsid w:val="00A25BC3"/>
    <w:rsid w:val="00A25E3E"/>
    <w:rsid w:val="00A25EF7"/>
    <w:rsid w:val="00A263A0"/>
    <w:rsid w:val="00A26460"/>
    <w:rsid w:val="00A266FE"/>
    <w:rsid w:val="00A27115"/>
    <w:rsid w:val="00A2748C"/>
    <w:rsid w:val="00A2765E"/>
    <w:rsid w:val="00A276AA"/>
    <w:rsid w:val="00A276F4"/>
    <w:rsid w:val="00A277A6"/>
    <w:rsid w:val="00A27928"/>
    <w:rsid w:val="00A27A21"/>
    <w:rsid w:val="00A27CC5"/>
    <w:rsid w:val="00A27EF8"/>
    <w:rsid w:val="00A300A2"/>
    <w:rsid w:val="00A3025C"/>
    <w:rsid w:val="00A303C7"/>
    <w:rsid w:val="00A303C8"/>
    <w:rsid w:val="00A30403"/>
    <w:rsid w:val="00A31075"/>
    <w:rsid w:val="00A3155E"/>
    <w:rsid w:val="00A31771"/>
    <w:rsid w:val="00A31BAF"/>
    <w:rsid w:val="00A31C86"/>
    <w:rsid w:val="00A31E85"/>
    <w:rsid w:val="00A31E8B"/>
    <w:rsid w:val="00A31F59"/>
    <w:rsid w:val="00A32023"/>
    <w:rsid w:val="00A3244E"/>
    <w:rsid w:val="00A3297F"/>
    <w:rsid w:val="00A32C0F"/>
    <w:rsid w:val="00A333D1"/>
    <w:rsid w:val="00A3378C"/>
    <w:rsid w:val="00A33999"/>
    <w:rsid w:val="00A33B53"/>
    <w:rsid w:val="00A33D59"/>
    <w:rsid w:val="00A33FD1"/>
    <w:rsid w:val="00A34133"/>
    <w:rsid w:val="00A3413F"/>
    <w:rsid w:val="00A3453A"/>
    <w:rsid w:val="00A34765"/>
    <w:rsid w:val="00A34855"/>
    <w:rsid w:val="00A349FB"/>
    <w:rsid w:val="00A34ADE"/>
    <w:rsid w:val="00A34B70"/>
    <w:rsid w:val="00A34C17"/>
    <w:rsid w:val="00A34CA9"/>
    <w:rsid w:val="00A34CBC"/>
    <w:rsid w:val="00A34E1B"/>
    <w:rsid w:val="00A34F7B"/>
    <w:rsid w:val="00A3507D"/>
    <w:rsid w:val="00A35289"/>
    <w:rsid w:val="00A352DA"/>
    <w:rsid w:val="00A35A73"/>
    <w:rsid w:val="00A35B47"/>
    <w:rsid w:val="00A35C1D"/>
    <w:rsid w:val="00A35CE5"/>
    <w:rsid w:val="00A35FF5"/>
    <w:rsid w:val="00A3601D"/>
    <w:rsid w:val="00A36073"/>
    <w:rsid w:val="00A3617C"/>
    <w:rsid w:val="00A361AC"/>
    <w:rsid w:val="00A36399"/>
    <w:rsid w:val="00A36870"/>
    <w:rsid w:val="00A36925"/>
    <w:rsid w:val="00A37160"/>
    <w:rsid w:val="00A37167"/>
    <w:rsid w:val="00A37310"/>
    <w:rsid w:val="00A373CA"/>
    <w:rsid w:val="00A3768D"/>
    <w:rsid w:val="00A37A46"/>
    <w:rsid w:val="00A37C18"/>
    <w:rsid w:val="00A37E3F"/>
    <w:rsid w:val="00A40030"/>
    <w:rsid w:val="00A4016A"/>
    <w:rsid w:val="00A40960"/>
    <w:rsid w:val="00A409BE"/>
    <w:rsid w:val="00A409FD"/>
    <w:rsid w:val="00A40D1B"/>
    <w:rsid w:val="00A410C2"/>
    <w:rsid w:val="00A411E2"/>
    <w:rsid w:val="00A4150D"/>
    <w:rsid w:val="00A419C2"/>
    <w:rsid w:val="00A419FA"/>
    <w:rsid w:val="00A41A14"/>
    <w:rsid w:val="00A41B37"/>
    <w:rsid w:val="00A41E18"/>
    <w:rsid w:val="00A41F57"/>
    <w:rsid w:val="00A42181"/>
    <w:rsid w:val="00A421D5"/>
    <w:rsid w:val="00A422D7"/>
    <w:rsid w:val="00A42385"/>
    <w:rsid w:val="00A42391"/>
    <w:rsid w:val="00A4248A"/>
    <w:rsid w:val="00A42593"/>
    <w:rsid w:val="00A425B6"/>
    <w:rsid w:val="00A42824"/>
    <w:rsid w:val="00A42958"/>
    <w:rsid w:val="00A42B1B"/>
    <w:rsid w:val="00A42CFC"/>
    <w:rsid w:val="00A42E7D"/>
    <w:rsid w:val="00A43451"/>
    <w:rsid w:val="00A43A39"/>
    <w:rsid w:val="00A43A4F"/>
    <w:rsid w:val="00A43C9A"/>
    <w:rsid w:val="00A43D97"/>
    <w:rsid w:val="00A43FB7"/>
    <w:rsid w:val="00A4446F"/>
    <w:rsid w:val="00A4467B"/>
    <w:rsid w:val="00A44C08"/>
    <w:rsid w:val="00A44EEF"/>
    <w:rsid w:val="00A453CE"/>
    <w:rsid w:val="00A45440"/>
    <w:rsid w:val="00A45444"/>
    <w:rsid w:val="00A45517"/>
    <w:rsid w:val="00A45684"/>
    <w:rsid w:val="00A45981"/>
    <w:rsid w:val="00A45BB3"/>
    <w:rsid w:val="00A45C3E"/>
    <w:rsid w:val="00A45E65"/>
    <w:rsid w:val="00A45F07"/>
    <w:rsid w:val="00A46168"/>
    <w:rsid w:val="00A46596"/>
    <w:rsid w:val="00A468A5"/>
    <w:rsid w:val="00A46D3A"/>
    <w:rsid w:val="00A46ED7"/>
    <w:rsid w:val="00A46FAB"/>
    <w:rsid w:val="00A473FA"/>
    <w:rsid w:val="00A47ECE"/>
    <w:rsid w:val="00A503A7"/>
    <w:rsid w:val="00A50590"/>
    <w:rsid w:val="00A50D5B"/>
    <w:rsid w:val="00A511FD"/>
    <w:rsid w:val="00A513D3"/>
    <w:rsid w:val="00A516BD"/>
    <w:rsid w:val="00A518A0"/>
    <w:rsid w:val="00A51904"/>
    <w:rsid w:val="00A5194B"/>
    <w:rsid w:val="00A51D58"/>
    <w:rsid w:val="00A5238A"/>
    <w:rsid w:val="00A52498"/>
    <w:rsid w:val="00A525DF"/>
    <w:rsid w:val="00A529C6"/>
    <w:rsid w:val="00A52FE1"/>
    <w:rsid w:val="00A53036"/>
    <w:rsid w:val="00A53044"/>
    <w:rsid w:val="00A5320F"/>
    <w:rsid w:val="00A53330"/>
    <w:rsid w:val="00A534D0"/>
    <w:rsid w:val="00A535A5"/>
    <w:rsid w:val="00A536E7"/>
    <w:rsid w:val="00A537DC"/>
    <w:rsid w:val="00A53AA8"/>
    <w:rsid w:val="00A53AF4"/>
    <w:rsid w:val="00A53B54"/>
    <w:rsid w:val="00A54065"/>
    <w:rsid w:val="00A54387"/>
    <w:rsid w:val="00A54A19"/>
    <w:rsid w:val="00A54F61"/>
    <w:rsid w:val="00A55150"/>
    <w:rsid w:val="00A555F7"/>
    <w:rsid w:val="00A559E8"/>
    <w:rsid w:val="00A55B95"/>
    <w:rsid w:val="00A5601F"/>
    <w:rsid w:val="00A56352"/>
    <w:rsid w:val="00A56563"/>
    <w:rsid w:val="00A56938"/>
    <w:rsid w:val="00A56A20"/>
    <w:rsid w:val="00A56CED"/>
    <w:rsid w:val="00A57164"/>
    <w:rsid w:val="00A572CA"/>
    <w:rsid w:val="00A5736D"/>
    <w:rsid w:val="00A5738E"/>
    <w:rsid w:val="00A5790C"/>
    <w:rsid w:val="00A57C31"/>
    <w:rsid w:val="00A57FCC"/>
    <w:rsid w:val="00A57FEB"/>
    <w:rsid w:val="00A602F0"/>
    <w:rsid w:val="00A60360"/>
    <w:rsid w:val="00A606D0"/>
    <w:rsid w:val="00A60BA7"/>
    <w:rsid w:val="00A60C6E"/>
    <w:rsid w:val="00A60DA8"/>
    <w:rsid w:val="00A60E4E"/>
    <w:rsid w:val="00A60F8E"/>
    <w:rsid w:val="00A60FC4"/>
    <w:rsid w:val="00A6146C"/>
    <w:rsid w:val="00A618D3"/>
    <w:rsid w:val="00A61E3E"/>
    <w:rsid w:val="00A61E51"/>
    <w:rsid w:val="00A62051"/>
    <w:rsid w:val="00A620B1"/>
    <w:rsid w:val="00A6245D"/>
    <w:rsid w:val="00A624BD"/>
    <w:rsid w:val="00A627ED"/>
    <w:rsid w:val="00A6280F"/>
    <w:rsid w:val="00A62848"/>
    <w:rsid w:val="00A62E07"/>
    <w:rsid w:val="00A62E35"/>
    <w:rsid w:val="00A63027"/>
    <w:rsid w:val="00A6307B"/>
    <w:rsid w:val="00A63301"/>
    <w:rsid w:val="00A63307"/>
    <w:rsid w:val="00A6347F"/>
    <w:rsid w:val="00A639A3"/>
    <w:rsid w:val="00A639CA"/>
    <w:rsid w:val="00A63B02"/>
    <w:rsid w:val="00A63BC1"/>
    <w:rsid w:val="00A63E0D"/>
    <w:rsid w:val="00A63E46"/>
    <w:rsid w:val="00A64183"/>
    <w:rsid w:val="00A643F7"/>
    <w:rsid w:val="00A64454"/>
    <w:rsid w:val="00A6447D"/>
    <w:rsid w:val="00A64527"/>
    <w:rsid w:val="00A645C6"/>
    <w:rsid w:val="00A648EC"/>
    <w:rsid w:val="00A6507D"/>
    <w:rsid w:val="00A65101"/>
    <w:rsid w:val="00A656E6"/>
    <w:rsid w:val="00A65D3E"/>
    <w:rsid w:val="00A65D63"/>
    <w:rsid w:val="00A65F3F"/>
    <w:rsid w:val="00A662E6"/>
    <w:rsid w:val="00A6656D"/>
    <w:rsid w:val="00A66DBC"/>
    <w:rsid w:val="00A66DC9"/>
    <w:rsid w:val="00A6714A"/>
    <w:rsid w:val="00A6716F"/>
    <w:rsid w:val="00A67203"/>
    <w:rsid w:val="00A6724A"/>
    <w:rsid w:val="00A672D2"/>
    <w:rsid w:val="00A67471"/>
    <w:rsid w:val="00A678DB"/>
    <w:rsid w:val="00A67B34"/>
    <w:rsid w:val="00A67D3F"/>
    <w:rsid w:val="00A705D7"/>
    <w:rsid w:val="00A70630"/>
    <w:rsid w:val="00A706AC"/>
    <w:rsid w:val="00A706BF"/>
    <w:rsid w:val="00A70706"/>
    <w:rsid w:val="00A70E25"/>
    <w:rsid w:val="00A70E44"/>
    <w:rsid w:val="00A70F18"/>
    <w:rsid w:val="00A71110"/>
    <w:rsid w:val="00A71319"/>
    <w:rsid w:val="00A71692"/>
    <w:rsid w:val="00A7178C"/>
    <w:rsid w:val="00A717FC"/>
    <w:rsid w:val="00A71848"/>
    <w:rsid w:val="00A71913"/>
    <w:rsid w:val="00A719C5"/>
    <w:rsid w:val="00A719C8"/>
    <w:rsid w:val="00A71B9F"/>
    <w:rsid w:val="00A71CCC"/>
    <w:rsid w:val="00A7209D"/>
    <w:rsid w:val="00A722C9"/>
    <w:rsid w:val="00A72325"/>
    <w:rsid w:val="00A727B9"/>
    <w:rsid w:val="00A72A3E"/>
    <w:rsid w:val="00A72BF2"/>
    <w:rsid w:val="00A72D60"/>
    <w:rsid w:val="00A72DC7"/>
    <w:rsid w:val="00A72E0A"/>
    <w:rsid w:val="00A72E21"/>
    <w:rsid w:val="00A72E65"/>
    <w:rsid w:val="00A72F1F"/>
    <w:rsid w:val="00A72FE8"/>
    <w:rsid w:val="00A730FB"/>
    <w:rsid w:val="00A7327D"/>
    <w:rsid w:val="00A733ED"/>
    <w:rsid w:val="00A736A5"/>
    <w:rsid w:val="00A73823"/>
    <w:rsid w:val="00A73C71"/>
    <w:rsid w:val="00A73E94"/>
    <w:rsid w:val="00A73EFD"/>
    <w:rsid w:val="00A73F20"/>
    <w:rsid w:val="00A73F90"/>
    <w:rsid w:val="00A743DB"/>
    <w:rsid w:val="00A7475B"/>
    <w:rsid w:val="00A74764"/>
    <w:rsid w:val="00A74768"/>
    <w:rsid w:val="00A748BB"/>
    <w:rsid w:val="00A74927"/>
    <w:rsid w:val="00A74C98"/>
    <w:rsid w:val="00A750B9"/>
    <w:rsid w:val="00A7527F"/>
    <w:rsid w:val="00A753CA"/>
    <w:rsid w:val="00A75432"/>
    <w:rsid w:val="00A75584"/>
    <w:rsid w:val="00A7596C"/>
    <w:rsid w:val="00A75B9D"/>
    <w:rsid w:val="00A75C74"/>
    <w:rsid w:val="00A75F83"/>
    <w:rsid w:val="00A762E5"/>
    <w:rsid w:val="00A763FA"/>
    <w:rsid w:val="00A76679"/>
    <w:rsid w:val="00A766EB"/>
    <w:rsid w:val="00A767B7"/>
    <w:rsid w:val="00A76F71"/>
    <w:rsid w:val="00A7728E"/>
    <w:rsid w:val="00A773E4"/>
    <w:rsid w:val="00A773EE"/>
    <w:rsid w:val="00A7768E"/>
    <w:rsid w:val="00A776C1"/>
    <w:rsid w:val="00A77870"/>
    <w:rsid w:val="00A7793F"/>
    <w:rsid w:val="00A77A17"/>
    <w:rsid w:val="00A77D40"/>
    <w:rsid w:val="00A802C2"/>
    <w:rsid w:val="00A8058B"/>
    <w:rsid w:val="00A80A63"/>
    <w:rsid w:val="00A80FC0"/>
    <w:rsid w:val="00A81215"/>
    <w:rsid w:val="00A8129C"/>
    <w:rsid w:val="00A814A4"/>
    <w:rsid w:val="00A81728"/>
    <w:rsid w:val="00A81752"/>
    <w:rsid w:val="00A817D8"/>
    <w:rsid w:val="00A81EA1"/>
    <w:rsid w:val="00A81FD1"/>
    <w:rsid w:val="00A821EB"/>
    <w:rsid w:val="00A8232D"/>
    <w:rsid w:val="00A82459"/>
    <w:rsid w:val="00A825A6"/>
    <w:rsid w:val="00A82AAD"/>
    <w:rsid w:val="00A82BDD"/>
    <w:rsid w:val="00A833A5"/>
    <w:rsid w:val="00A833CD"/>
    <w:rsid w:val="00A83872"/>
    <w:rsid w:val="00A83CFD"/>
    <w:rsid w:val="00A83D70"/>
    <w:rsid w:val="00A83FAE"/>
    <w:rsid w:val="00A84162"/>
    <w:rsid w:val="00A84232"/>
    <w:rsid w:val="00A842DD"/>
    <w:rsid w:val="00A84A8A"/>
    <w:rsid w:val="00A84B8B"/>
    <w:rsid w:val="00A84E90"/>
    <w:rsid w:val="00A84F51"/>
    <w:rsid w:val="00A84FEE"/>
    <w:rsid w:val="00A850AE"/>
    <w:rsid w:val="00A85588"/>
    <w:rsid w:val="00A8567E"/>
    <w:rsid w:val="00A85949"/>
    <w:rsid w:val="00A85A07"/>
    <w:rsid w:val="00A85E07"/>
    <w:rsid w:val="00A85E27"/>
    <w:rsid w:val="00A860E1"/>
    <w:rsid w:val="00A8620D"/>
    <w:rsid w:val="00A867B6"/>
    <w:rsid w:val="00A869A3"/>
    <w:rsid w:val="00A869FE"/>
    <w:rsid w:val="00A86B27"/>
    <w:rsid w:val="00A86B5F"/>
    <w:rsid w:val="00A86BB5"/>
    <w:rsid w:val="00A87161"/>
    <w:rsid w:val="00A87193"/>
    <w:rsid w:val="00A871F7"/>
    <w:rsid w:val="00A87226"/>
    <w:rsid w:val="00A87782"/>
    <w:rsid w:val="00A877B7"/>
    <w:rsid w:val="00A879AB"/>
    <w:rsid w:val="00A87CD1"/>
    <w:rsid w:val="00A87EAD"/>
    <w:rsid w:val="00A90112"/>
    <w:rsid w:val="00A90157"/>
    <w:rsid w:val="00A901D4"/>
    <w:rsid w:val="00A904CA"/>
    <w:rsid w:val="00A9084E"/>
    <w:rsid w:val="00A90B2A"/>
    <w:rsid w:val="00A90C23"/>
    <w:rsid w:val="00A91030"/>
    <w:rsid w:val="00A913BC"/>
    <w:rsid w:val="00A9159F"/>
    <w:rsid w:val="00A9175C"/>
    <w:rsid w:val="00A919F1"/>
    <w:rsid w:val="00A91B7B"/>
    <w:rsid w:val="00A91BE9"/>
    <w:rsid w:val="00A91E44"/>
    <w:rsid w:val="00A91F70"/>
    <w:rsid w:val="00A92106"/>
    <w:rsid w:val="00A9221E"/>
    <w:rsid w:val="00A922B4"/>
    <w:rsid w:val="00A9237F"/>
    <w:rsid w:val="00A92432"/>
    <w:rsid w:val="00A927ED"/>
    <w:rsid w:val="00A92D2F"/>
    <w:rsid w:val="00A92DB7"/>
    <w:rsid w:val="00A92DDA"/>
    <w:rsid w:val="00A930B1"/>
    <w:rsid w:val="00A931E1"/>
    <w:rsid w:val="00A9322F"/>
    <w:rsid w:val="00A932A6"/>
    <w:rsid w:val="00A934B7"/>
    <w:rsid w:val="00A9371C"/>
    <w:rsid w:val="00A93D16"/>
    <w:rsid w:val="00A93E1A"/>
    <w:rsid w:val="00A93E35"/>
    <w:rsid w:val="00A93E66"/>
    <w:rsid w:val="00A94B6B"/>
    <w:rsid w:val="00A950E5"/>
    <w:rsid w:val="00A953E9"/>
    <w:rsid w:val="00A95407"/>
    <w:rsid w:val="00A95738"/>
    <w:rsid w:val="00A95AEE"/>
    <w:rsid w:val="00A95B5D"/>
    <w:rsid w:val="00A95CB4"/>
    <w:rsid w:val="00A95EB1"/>
    <w:rsid w:val="00A96634"/>
    <w:rsid w:val="00A966A2"/>
    <w:rsid w:val="00A969BA"/>
    <w:rsid w:val="00A96A81"/>
    <w:rsid w:val="00A96BD3"/>
    <w:rsid w:val="00A96C2C"/>
    <w:rsid w:val="00A96C92"/>
    <w:rsid w:val="00A96EF6"/>
    <w:rsid w:val="00A970A1"/>
    <w:rsid w:val="00A970EB"/>
    <w:rsid w:val="00A9740C"/>
    <w:rsid w:val="00A97562"/>
    <w:rsid w:val="00A97D02"/>
    <w:rsid w:val="00AA03CF"/>
    <w:rsid w:val="00AA043A"/>
    <w:rsid w:val="00AA04CA"/>
    <w:rsid w:val="00AA04F7"/>
    <w:rsid w:val="00AA05B5"/>
    <w:rsid w:val="00AA05E1"/>
    <w:rsid w:val="00AA06C2"/>
    <w:rsid w:val="00AA0B44"/>
    <w:rsid w:val="00AA0C9D"/>
    <w:rsid w:val="00AA1028"/>
    <w:rsid w:val="00AA1152"/>
    <w:rsid w:val="00AA12D4"/>
    <w:rsid w:val="00AA15CE"/>
    <w:rsid w:val="00AA15DE"/>
    <w:rsid w:val="00AA15F9"/>
    <w:rsid w:val="00AA1BCF"/>
    <w:rsid w:val="00AA1E98"/>
    <w:rsid w:val="00AA1FB3"/>
    <w:rsid w:val="00AA2290"/>
    <w:rsid w:val="00AA2401"/>
    <w:rsid w:val="00AA2451"/>
    <w:rsid w:val="00AA2461"/>
    <w:rsid w:val="00AA2AE0"/>
    <w:rsid w:val="00AA2C7F"/>
    <w:rsid w:val="00AA2E52"/>
    <w:rsid w:val="00AA2FD8"/>
    <w:rsid w:val="00AA2FF9"/>
    <w:rsid w:val="00AA31E6"/>
    <w:rsid w:val="00AA33D9"/>
    <w:rsid w:val="00AA36C4"/>
    <w:rsid w:val="00AA38B4"/>
    <w:rsid w:val="00AA39F7"/>
    <w:rsid w:val="00AA3C2D"/>
    <w:rsid w:val="00AA3FB4"/>
    <w:rsid w:val="00AA4291"/>
    <w:rsid w:val="00AA42E8"/>
    <w:rsid w:val="00AA430D"/>
    <w:rsid w:val="00AA4553"/>
    <w:rsid w:val="00AA484B"/>
    <w:rsid w:val="00AA4EDD"/>
    <w:rsid w:val="00AA537D"/>
    <w:rsid w:val="00AA54D3"/>
    <w:rsid w:val="00AA570A"/>
    <w:rsid w:val="00AA5900"/>
    <w:rsid w:val="00AA5A35"/>
    <w:rsid w:val="00AA5B5D"/>
    <w:rsid w:val="00AA5CF8"/>
    <w:rsid w:val="00AA5D1F"/>
    <w:rsid w:val="00AA5F23"/>
    <w:rsid w:val="00AA5FD7"/>
    <w:rsid w:val="00AA673B"/>
    <w:rsid w:val="00AA6745"/>
    <w:rsid w:val="00AA6908"/>
    <w:rsid w:val="00AA72F2"/>
    <w:rsid w:val="00AA731D"/>
    <w:rsid w:val="00AA753F"/>
    <w:rsid w:val="00AA776E"/>
    <w:rsid w:val="00AA7799"/>
    <w:rsid w:val="00AA7B4C"/>
    <w:rsid w:val="00AB02E2"/>
    <w:rsid w:val="00AB02FB"/>
    <w:rsid w:val="00AB0628"/>
    <w:rsid w:val="00AB06F3"/>
    <w:rsid w:val="00AB0752"/>
    <w:rsid w:val="00AB09EC"/>
    <w:rsid w:val="00AB0EE5"/>
    <w:rsid w:val="00AB11A4"/>
    <w:rsid w:val="00AB12A4"/>
    <w:rsid w:val="00AB1433"/>
    <w:rsid w:val="00AB1537"/>
    <w:rsid w:val="00AB158E"/>
    <w:rsid w:val="00AB15FB"/>
    <w:rsid w:val="00AB18C4"/>
    <w:rsid w:val="00AB1934"/>
    <w:rsid w:val="00AB1949"/>
    <w:rsid w:val="00AB1D46"/>
    <w:rsid w:val="00AB2108"/>
    <w:rsid w:val="00AB22EA"/>
    <w:rsid w:val="00AB2447"/>
    <w:rsid w:val="00AB2467"/>
    <w:rsid w:val="00AB269D"/>
    <w:rsid w:val="00AB27B1"/>
    <w:rsid w:val="00AB2A2B"/>
    <w:rsid w:val="00AB2A5F"/>
    <w:rsid w:val="00AB343F"/>
    <w:rsid w:val="00AB3598"/>
    <w:rsid w:val="00AB36A0"/>
    <w:rsid w:val="00AB3C62"/>
    <w:rsid w:val="00AB3D40"/>
    <w:rsid w:val="00AB3DDA"/>
    <w:rsid w:val="00AB3F24"/>
    <w:rsid w:val="00AB3F95"/>
    <w:rsid w:val="00AB4A03"/>
    <w:rsid w:val="00AB4A24"/>
    <w:rsid w:val="00AB5477"/>
    <w:rsid w:val="00AB5537"/>
    <w:rsid w:val="00AB5944"/>
    <w:rsid w:val="00AB5ACD"/>
    <w:rsid w:val="00AB5B89"/>
    <w:rsid w:val="00AB5C2B"/>
    <w:rsid w:val="00AB5CBA"/>
    <w:rsid w:val="00AB5F1A"/>
    <w:rsid w:val="00AB6174"/>
    <w:rsid w:val="00AB62B2"/>
    <w:rsid w:val="00AB65C6"/>
    <w:rsid w:val="00AB6751"/>
    <w:rsid w:val="00AB6A40"/>
    <w:rsid w:val="00AB6B78"/>
    <w:rsid w:val="00AB7AB1"/>
    <w:rsid w:val="00AB7BEF"/>
    <w:rsid w:val="00AB7E28"/>
    <w:rsid w:val="00AB7F5F"/>
    <w:rsid w:val="00AB7FA6"/>
    <w:rsid w:val="00AC014A"/>
    <w:rsid w:val="00AC0302"/>
    <w:rsid w:val="00AC0331"/>
    <w:rsid w:val="00AC05F7"/>
    <w:rsid w:val="00AC087F"/>
    <w:rsid w:val="00AC1034"/>
    <w:rsid w:val="00AC1466"/>
    <w:rsid w:val="00AC1D33"/>
    <w:rsid w:val="00AC2008"/>
    <w:rsid w:val="00AC2106"/>
    <w:rsid w:val="00AC2137"/>
    <w:rsid w:val="00AC2346"/>
    <w:rsid w:val="00AC2415"/>
    <w:rsid w:val="00AC2651"/>
    <w:rsid w:val="00AC27C5"/>
    <w:rsid w:val="00AC292D"/>
    <w:rsid w:val="00AC2A4C"/>
    <w:rsid w:val="00AC2A5B"/>
    <w:rsid w:val="00AC2CBB"/>
    <w:rsid w:val="00AC2D78"/>
    <w:rsid w:val="00AC2E8A"/>
    <w:rsid w:val="00AC39FD"/>
    <w:rsid w:val="00AC3B70"/>
    <w:rsid w:val="00AC3CAC"/>
    <w:rsid w:val="00AC3D53"/>
    <w:rsid w:val="00AC3DBC"/>
    <w:rsid w:val="00AC3F4C"/>
    <w:rsid w:val="00AC42E2"/>
    <w:rsid w:val="00AC4AA7"/>
    <w:rsid w:val="00AC4B0C"/>
    <w:rsid w:val="00AC4B1E"/>
    <w:rsid w:val="00AC515D"/>
    <w:rsid w:val="00AC536B"/>
    <w:rsid w:val="00AC572C"/>
    <w:rsid w:val="00AC616D"/>
    <w:rsid w:val="00AC669E"/>
    <w:rsid w:val="00AC68BE"/>
    <w:rsid w:val="00AC6903"/>
    <w:rsid w:val="00AC69E3"/>
    <w:rsid w:val="00AC6CB6"/>
    <w:rsid w:val="00AC6F76"/>
    <w:rsid w:val="00AC7240"/>
    <w:rsid w:val="00AC7488"/>
    <w:rsid w:val="00AC74EF"/>
    <w:rsid w:val="00AC7A3F"/>
    <w:rsid w:val="00AC7AF1"/>
    <w:rsid w:val="00AC7B59"/>
    <w:rsid w:val="00AC7C31"/>
    <w:rsid w:val="00AD036C"/>
    <w:rsid w:val="00AD088D"/>
    <w:rsid w:val="00AD0986"/>
    <w:rsid w:val="00AD0C89"/>
    <w:rsid w:val="00AD0D47"/>
    <w:rsid w:val="00AD1197"/>
    <w:rsid w:val="00AD1581"/>
    <w:rsid w:val="00AD15F0"/>
    <w:rsid w:val="00AD175F"/>
    <w:rsid w:val="00AD18F4"/>
    <w:rsid w:val="00AD1ED7"/>
    <w:rsid w:val="00AD2097"/>
    <w:rsid w:val="00AD21A9"/>
    <w:rsid w:val="00AD2222"/>
    <w:rsid w:val="00AD2A54"/>
    <w:rsid w:val="00AD2B0E"/>
    <w:rsid w:val="00AD2C8E"/>
    <w:rsid w:val="00AD2F8C"/>
    <w:rsid w:val="00AD319D"/>
    <w:rsid w:val="00AD365E"/>
    <w:rsid w:val="00AD39B0"/>
    <w:rsid w:val="00AD3C23"/>
    <w:rsid w:val="00AD3D57"/>
    <w:rsid w:val="00AD4307"/>
    <w:rsid w:val="00AD4532"/>
    <w:rsid w:val="00AD4756"/>
    <w:rsid w:val="00AD491F"/>
    <w:rsid w:val="00AD4A51"/>
    <w:rsid w:val="00AD4AA5"/>
    <w:rsid w:val="00AD4D5C"/>
    <w:rsid w:val="00AD5320"/>
    <w:rsid w:val="00AD5476"/>
    <w:rsid w:val="00AD5886"/>
    <w:rsid w:val="00AD5BAF"/>
    <w:rsid w:val="00AD5D95"/>
    <w:rsid w:val="00AD5F18"/>
    <w:rsid w:val="00AD5FB2"/>
    <w:rsid w:val="00AD6157"/>
    <w:rsid w:val="00AD6187"/>
    <w:rsid w:val="00AD664D"/>
    <w:rsid w:val="00AD66B4"/>
    <w:rsid w:val="00AD68D7"/>
    <w:rsid w:val="00AD692A"/>
    <w:rsid w:val="00AD708F"/>
    <w:rsid w:val="00AD7099"/>
    <w:rsid w:val="00AD70B3"/>
    <w:rsid w:val="00AD7194"/>
    <w:rsid w:val="00AD71CF"/>
    <w:rsid w:val="00AD735F"/>
    <w:rsid w:val="00AD740E"/>
    <w:rsid w:val="00AD757E"/>
    <w:rsid w:val="00AD760D"/>
    <w:rsid w:val="00AD7924"/>
    <w:rsid w:val="00AD7FFC"/>
    <w:rsid w:val="00AE010C"/>
    <w:rsid w:val="00AE07D1"/>
    <w:rsid w:val="00AE0886"/>
    <w:rsid w:val="00AE09A9"/>
    <w:rsid w:val="00AE0DC7"/>
    <w:rsid w:val="00AE1182"/>
    <w:rsid w:val="00AE17AE"/>
    <w:rsid w:val="00AE18A5"/>
    <w:rsid w:val="00AE18D6"/>
    <w:rsid w:val="00AE1B76"/>
    <w:rsid w:val="00AE2090"/>
    <w:rsid w:val="00AE23A7"/>
    <w:rsid w:val="00AE2412"/>
    <w:rsid w:val="00AE264C"/>
    <w:rsid w:val="00AE2ACA"/>
    <w:rsid w:val="00AE2B55"/>
    <w:rsid w:val="00AE2BC8"/>
    <w:rsid w:val="00AE2C9D"/>
    <w:rsid w:val="00AE2CD5"/>
    <w:rsid w:val="00AE2DA7"/>
    <w:rsid w:val="00AE2DD0"/>
    <w:rsid w:val="00AE37AF"/>
    <w:rsid w:val="00AE3840"/>
    <w:rsid w:val="00AE38E5"/>
    <w:rsid w:val="00AE3BA6"/>
    <w:rsid w:val="00AE3DEC"/>
    <w:rsid w:val="00AE3F1B"/>
    <w:rsid w:val="00AE3F89"/>
    <w:rsid w:val="00AE40B1"/>
    <w:rsid w:val="00AE413B"/>
    <w:rsid w:val="00AE41D5"/>
    <w:rsid w:val="00AE41DA"/>
    <w:rsid w:val="00AE46D6"/>
    <w:rsid w:val="00AE491D"/>
    <w:rsid w:val="00AE4994"/>
    <w:rsid w:val="00AE4DC1"/>
    <w:rsid w:val="00AE53A9"/>
    <w:rsid w:val="00AE5B49"/>
    <w:rsid w:val="00AE5D3C"/>
    <w:rsid w:val="00AE5EBF"/>
    <w:rsid w:val="00AE5F3C"/>
    <w:rsid w:val="00AE5F5B"/>
    <w:rsid w:val="00AE615C"/>
    <w:rsid w:val="00AE6504"/>
    <w:rsid w:val="00AE65AA"/>
    <w:rsid w:val="00AE7576"/>
    <w:rsid w:val="00AE7757"/>
    <w:rsid w:val="00AE7C26"/>
    <w:rsid w:val="00AE7EFB"/>
    <w:rsid w:val="00AE7FFB"/>
    <w:rsid w:val="00AF06FA"/>
    <w:rsid w:val="00AF08AB"/>
    <w:rsid w:val="00AF08E7"/>
    <w:rsid w:val="00AF0A3B"/>
    <w:rsid w:val="00AF0D5A"/>
    <w:rsid w:val="00AF1388"/>
    <w:rsid w:val="00AF1884"/>
    <w:rsid w:val="00AF1CA7"/>
    <w:rsid w:val="00AF1EBA"/>
    <w:rsid w:val="00AF1FB8"/>
    <w:rsid w:val="00AF1FD9"/>
    <w:rsid w:val="00AF25D8"/>
    <w:rsid w:val="00AF2888"/>
    <w:rsid w:val="00AF2BCC"/>
    <w:rsid w:val="00AF2C20"/>
    <w:rsid w:val="00AF2E49"/>
    <w:rsid w:val="00AF31D3"/>
    <w:rsid w:val="00AF37C8"/>
    <w:rsid w:val="00AF3817"/>
    <w:rsid w:val="00AF38B6"/>
    <w:rsid w:val="00AF38FC"/>
    <w:rsid w:val="00AF3905"/>
    <w:rsid w:val="00AF3A46"/>
    <w:rsid w:val="00AF45A9"/>
    <w:rsid w:val="00AF45AC"/>
    <w:rsid w:val="00AF4623"/>
    <w:rsid w:val="00AF46F4"/>
    <w:rsid w:val="00AF47BD"/>
    <w:rsid w:val="00AF4E91"/>
    <w:rsid w:val="00AF527D"/>
    <w:rsid w:val="00AF536D"/>
    <w:rsid w:val="00AF53FA"/>
    <w:rsid w:val="00AF5442"/>
    <w:rsid w:val="00AF5453"/>
    <w:rsid w:val="00AF5699"/>
    <w:rsid w:val="00AF577B"/>
    <w:rsid w:val="00AF5793"/>
    <w:rsid w:val="00AF597B"/>
    <w:rsid w:val="00AF5A8C"/>
    <w:rsid w:val="00AF5BB7"/>
    <w:rsid w:val="00AF5BCD"/>
    <w:rsid w:val="00AF5F06"/>
    <w:rsid w:val="00AF628B"/>
    <w:rsid w:val="00AF6647"/>
    <w:rsid w:val="00AF6995"/>
    <w:rsid w:val="00AF6A84"/>
    <w:rsid w:val="00AF6DA2"/>
    <w:rsid w:val="00AF72DE"/>
    <w:rsid w:val="00AF75E1"/>
    <w:rsid w:val="00AF7A42"/>
    <w:rsid w:val="00AF7ADC"/>
    <w:rsid w:val="00AF7B20"/>
    <w:rsid w:val="00AF7C40"/>
    <w:rsid w:val="00B002C1"/>
    <w:rsid w:val="00B003F7"/>
    <w:rsid w:val="00B0080D"/>
    <w:rsid w:val="00B00811"/>
    <w:rsid w:val="00B00837"/>
    <w:rsid w:val="00B008F5"/>
    <w:rsid w:val="00B009B7"/>
    <w:rsid w:val="00B00D81"/>
    <w:rsid w:val="00B00E11"/>
    <w:rsid w:val="00B00F9E"/>
    <w:rsid w:val="00B010FB"/>
    <w:rsid w:val="00B01260"/>
    <w:rsid w:val="00B017E9"/>
    <w:rsid w:val="00B0191B"/>
    <w:rsid w:val="00B01944"/>
    <w:rsid w:val="00B01C22"/>
    <w:rsid w:val="00B021D4"/>
    <w:rsid w:val="00B02323"/>
    <w:rsid w:val="00B023D0"/>
    <w:rsid w:val="00B023E2"/>
    <w:rsid w:val="00B0288A"/>
    <w:rsid w:val="00B028CE"/>
    <w:rsid w:val="00B02AA5"/>
    <w:rsid w:val="00B02BCD"/>
    <w:rsid w:val="00B02D22"/>
    <w:rsid w:val="00B0308D"/>
    <w:rsid w:val="00B030F0"/>
    <w:rsid w:val="00B03152"/>
    <w:rsid w:val="00B03958"/>
    <w:rsid w:val="00B03C65"/>
    <w:rsid w:val="00B03DA6"/>
    <w:rsid w:val="00B03E06"/>
    <w:rsid w:val="00B03E6E"/>
    <w:rsid w:val="00B04222"/>
    <w:rsid w:val="00B0476C"/>
    <w:rsid w:val="00B049B1"/>
    <w:rsid w:val="00B04EA8"/>
    <w:rsid w:val="00B04EC6"/>
    <w:rsid w:val="00B050F5"/>
    <w:rsid w:val="00B054DD"/>
    <w:rsid w:val="00B05738"/>
    <w:rsid w:val="00B058C5"/>
    <w:rsid w:val="00B05EAF"/>
    <w:rsid w:val="00B05F45"/>
    <w:rsid w:val="00B06025"/>
    <w:rsid w:val="00B06095"/>
    <w:rsid w:val="00B064C9"/>
    <w:rsid w:val="00B064FC"/>
    <w:rsid w:val="00B065E6"/>
    <w:rsid w:val="00B069B3"/>
    <w:rsid w:val="00B06FA0"/>
    <w:rsid w:val="00B07118"/>
    <w:rsid w:val="00B07206"/>
    <w:rsid w:val="00B0724F"/>
    <w:rsid w:val="00B0732D"/>
    <w:rsid w:val="00B07399"/>
    <w:rsid w:val="00B07C1C"/>
    <w:rsid w:val="00B07E2C"/>
    <w:rsid w:val="00B07E95"/>
    <w:rsid w:val="00B10014"/>
    <w:rsid w:val="00B10842"/>
    <w:rsid w:val="00B112E3"/>
    <w:rsid w:val="00B11305"/>
    <w:rsid w:val="00B11779"/>
    <w:rsid w:val="00B11895"/>
    <w:rsid w:val="00B1196A"/>
    <w:rsid w:val="00B119D8"/>
    <w:rsid w:val="00B11A7E"/>
    <w:rsid w:val="00B11ABF"/>
    <w:rsid w:val="00B11FAA"/>
    <w:rsid w:val="00B11FC2"/>
    <w:rsid w:val="00B1203C"/>
    <w:rsid w:val="00B12142"/>
    <w:rsid w:val="00B1236F"/>
    <w:rsid w:val="00B123CE"/>
    <w:rsid w:val="00B12429"/>
    <w:rsid w:val="00B124B8"/>
    <w:rsid w:val="00B12672"/>
    <w:rsid w:val="00B12886"/>
    <w:rsid w:val="00B129B6"/>
    <w:rsid w:val="00B12D85"/>
    <w:rsid w:val="00B1336C"/>
    <w:rsid w:val="00B13580"/>
    <w:rsid w:val="00B135A2"/>
    <w:rsid w:val="00B135FD"/>
    <w:rsid w:val="00B1378B"/>
    <w:rsid w:val="00B13803"/>
    <w:rsid w:val="00B13900"/>
    <w:rsid w:val="00B13BB0"/>
    <w:rsid w:val="00B13C50"/>
    <w:rsid w:val="00B14001"/>
    <w:rsid w:val="00B14138"/>
    <w:rsid w:val="00B14344"/>
    <w:rsid w:val="00B143A4"/>
    <w:rsid w:val="00B143B3"/>
    <w:rsid w:val="00B14695"/>
    <w:rsid w:val="00B14C3A"/>
    <w:rsid w:val="00B14D3A"/>
    <w:rsid w:val="00B14DCC"/>
    <w:rsid w:val="00B14E78"/>
    <w:rsid w:val="00B1512E"/>
    <w:rsid w:val="00B1526E"/>
    <w:rsid w:val="00B15618"/>
    <w:rsid w:val="00B15720"/>
    <w:rsid w:val="00B1581D"/>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3F"/>
    <w:rsid w:val="00B200E9"/>
    <w:rsid w:val="00B20466"/>
    <w:rsid w:val="00B20C2C"/>
    <w:rsid w:val="00B20CDE"/>
    <w:rsid w:val="00B20E1F"/>
    <w:rsid w:val="00B20FF9"/>
    <w:rsid w:val="00B21074"/>
    <w:rsid w:val="00B2232C"/>
    <w:rsid w:val="00B22616"/>
    <w:rsid w:val="00B2288C"/>
    <w:rsid w:val="00B22B8E"/>
    <w:rsid w:val="00B22BD3"/>
    <w:rsid w:val="00B22F84"/>
    <w:rsid w:val="00B22FEF"/>
    <w:rsid w:val="00B23314"/>
    <w:rsid w:val="00B23396"/>
    <w:rsid w:val="00B2367A"/>
    <w:rsid w:val="00B23A62"/>
    <w:rsid w:val="00B23D95"/>
    <w:rsid w:val="00B23DB3"/>
    <w:rsid w:val="00B240DA"/>
    <w:rsid w:val="00B2425D"/>
    <w:rsid w:val="00B24403"/>
    <w:rsid w:val="00B24418"/>
    <w:rsid w:val="00B24511"/>
    <w:rsid w:val="00B2474D"/>
    <w:rsid w:val="00B24878"/>
    <w:rsid w:val="00B24AAC"/>
    <w:rsid w:val="00B2563E"/>
    <w:rsid w:val="00B25712"/>
    <w:rsid w:val="00B2573E"/>
    <w:rsid w:val="00B25741"/>
    <w:rsid w:val="00B2575B"/>
    <w:rsid w:val="00B257FC"/>
    <w:rsid w:val="00B25806"/>
    <w:rsid w:val="00B2580D"/>
    <w:rsid w:val="00B2596A"/>
    <w:rsid w:val="00B259DC"/>
    <w:rsid w:val="00B25B7A"/>
    <w:rsid w:val="00B263A9"/>
    <w:rsid w:val="00B26619"/>
    <w:rsid w:val="00B26A3A"/>
    <w:rsid w:val="00B26A48"/>
    <w:rsid w:val="00B26A7F"/>
    <w:rsid w:val="00B26C97"/>
    <w:rsid w:val="00B26C9A"/>
    <w:rsid w:val="00B26CA9"/>
    <w:rsid w:val="00B26CC0"/>
    <w:rsid w:val="00B26FB5"/>
    <w:rsid w:val="00B273CA"/>
    <w:rsid w:val="00B2750A"/>
    <w:rsid w:val="00B276FA"/>
    <w:rsid w:val="00B27B60"/>
    <w:rsid w:val="00B27D72"/>
    <w:rsid w:val="00B30033"/>
    <w:rsid w:val="00B30098"/>
    <w:rsid w:val="00B301B7"/>
    <w:rsid w:val="00B301F4"/>
    <w:rsid w:val="00B3073F"/>
    <w:rsid w:val="00B30826"/>
    <w:rsid w:val="00B309B6"/>
    <w:rsid w:val="00B31522"/>
    <w:rsid w:val="00B317C5"/>
    <w:rsid w:val="00B3187B"/>
    <w:rsid w:val="00B31D58"/>
    <w:rsid w:val="00B31D6B"/>
    <w:rsid w:val="00B31E3A"/>
    <w:rsid w:val="00B31EE0"/>
    <w:rsid w:val="00B32014"/>
    <w:rsid w:val="00B32112"/>
    <w:rsid w:val="00B321F7"/>
    <w:rsid w:val="00B324DD"/>
    <w:rsid w:val="00B326FA"/>
    <w:rsid w:val="00B32B10"/>
    <w:rsid w:val="00B32D0F"/>
    <w:rsid w:val="00B32EAB"/>
    <w:rsid w:val="00B33714"/>
    <w:rsid w:val="00B33895"/>
    <w:rsid w:val="00B33A7F"/>
    <w:rsid w:val="00B33BF6"/>
    <w:rsid w:val="00B34627"/>
    <w:rsid w:val="00B34716"/>
    <w:rsid w:val="00B34962"/>
    <w:rsid w:val="00B34B14"/>
    <w:rsid w:val="00B34DA4"/>
    <w:rsid w:val="00B34F2E"/>
    <w:rsid w:val="00B351AD"/>
    <w:rsid w:val="00B352F0"/>
    <w:rsid w:val="00B35504"/>
    <w:rsid w:val="00B35684"/>
    <w:rsid w:val="00B35751"/>
    <w:rsid w:val="00B35954"/>
    <w:rsid w:val="00B35A83"/>
    <w:rsid w:val="00B35C8A"/>
    <w:rsid w:val="00B35CFD"/>
    <w:rsid w:val="00B35E74"/>
    <w:rsid w:val="00B35E78"/>
    <w:rsid w:val="00B35ED2"/>
    <w:rsid w:val="00B3651D"/>
    <w:rsid w:val="00B367A9"/>
    <w:rsid w:val="00B368D7"/>
    <w:rsid w:val="00B36940"/>
    <w:rsid w:val="00B36997"/>
    <w:rsid w:val="00B36A55"/>
    <w:rsid w:val="00B36A97"/>
    <w:rsid w:val="00B36B59"/>
    <w:rsid w:val="00B36B91"/>
    <w:rsid w:val="00B36CDB"/>
    <w:rsid w:val="00B36FCC"/>
    <w:rsid w:val="00B3701F"/>
    <w:rsid w:val="00B37380"/>
    <w:rsid w:val="00B37811"/>
    <w:rsid w:val="00B37822"/>
    <w:rsid w:val="00B37B4B"/>
    <w:rsid w:val="00B40045"/>
    <w:rsid w:val="00B4010C"/>
    <w:rsid w:val="00B40577"/>
    <w:rsid w:val="00B4095B"/>
    <w:rsid w:val="00B40999"/>
    <w:rsid w:val="00B40A89"/>
    <w:rsid w:val="00B40C0F"/>
    <w:rsid w:val="00B40CE3"/>
    <w:rsid w:val="00B41072"/>
    <w:rsid w:val="00B41461"/>
    <w:rsid w:val="00B41762"/>
    <w:rsid w:val="00B4179D"/>
    <w:rsid w:val="00B418FF"/>
    <w:rsid w:val="00B41F05"/>
    <w:rsid w:val="00B421F9"/>
    <w:rsid w:val="00B42242"/>
    <w:rsid w:val="00B42358"/>
    <w:rsid w:val="00B42582"/>
    <w:rsid w:val="00B4293F"/>
    <w:rsid w:val="00B42AA5"/>
    <w:rsid w:val="00B42AE1"/>
    <w:rsid w:val="00B42B11"/>
    <w:rsid w:val="00B42B31"/>
    <w:rsid w:val="00B42D1E"/>
    <w:rsid w:val="00B42DDE"/>
    <w:rsid w:val="00B4308A"/>
    <w:rsid w:val="00B43482"/>
    <w:rsid w:val="00B43782"/>
    <w:rsid w:val="00B437D6"/>
    <w:rsid w:val="00B43B80"/>
    <w:rsid w:val="00B43F51"/>
    <w:rsid w:val="00B4426D"/>
    <w:rsid w:val="00B44445"/>
    <w:rsid w:val="00B44558"/>
    <w:rsid w:val="00B44650"/>
    <w:rsid w:val="00B4468B"/>
    <w:rsid w:val="00B446D5"/>
    <w:rsid w:val="00B447FA"/>
    <w:rsid w:val="00B448B3"/>
    <w:rsid w:val="00B44BB0"/>
    <w:rsid w:val="00B44C60"/>
    <w:rsid w:val="00B44DB7"/>
    <w:rsid w:val="00B452E4"/>
    <w:rsid w:val="00B455ED"/>
    <w:rsid w:val="00B45696"/>
    <w:rsid w:val="00B456A3"/>
    <w:rsid w:val="00B456DC"/>
    <w:rsid w:val="00B458F5"/>
    <w:rsid w:val="00B45ADA"/>
    <w:rsid w:val="00B45C96"/>
    <w:rsid w:val="00B460A8"/>
    <w:rsid w:val="00B46195"/>
    <w:rsid w:val="00B4621D"/>
    <w:rsid w:val="00B46401"/>
    <w:rsid w:val="00B46778"/>
    <w:rsid w:val="00B467AC"/>
    <w:rsid w:val="00B4693F"/>
    <w:rsid w:val="00B46D6B"/>
    <w:rsid w:val="00B46E8B"/>
    <w:rsid w:val="00B47294"/>
    <w:rsid w:val="00B4779D"/>
    <w:rsid w:val="00B47DCE"/>
    <w:rsid w:val="00B47F80"/>
    <w:rsid w:val="00B50439"/>
    <w:rsid w:val="00B50779"/>
    <w:rsid w:val="00B5079F"/>
    <w:rsid w:val="00B5083A"/>
    <w:rsid w:val="00B50A79"/>
    <w:rsid w:val="00B50B60"/>
    <w:rsid w:val="00B50D5C"/>
    <w:rsid w:val="00B510FE"/>
    <w:rsid w:val="00B51119"/>
    <w:rsid w:val="00B5128E"/>
    <w:rsid w:val="00B51407"/>
    <w:rsid w:val="00B514F7"/>
    <w:rsid w:val="00B52267"/>
    <w:rsid w:val="00B52695"/>
    <w:rsid w:val="00B52DCF"/>
    <w:rsid w:val="00B5314F"/>
    <w:rsid w:val="00B5334F"/>
    <w:rsid w:val="00B533E9"/>
    <w:rsid w:val="00B535A2"/>
    <w:rsid w:val="00B5386B"/>
    <w:rsid w:val="00B5386C"/>
    <w:rsid w:val="00B53AB1"/>
    <w:rsid w:val="00B53C07"/>
    <w:rsid w:val="00B53C19"/>
    <w:rsid w:val="00B53DDE"/>
    <w:rsid w:val="00B53E0E"/>
    <w:rsid w:val="00B54835"/>
    <w:rsid w:val="00B54AB8"/>
    <w:rsid w:val="00B54CB7"/>
    <w:rsid w:val="00B55029"/>
    <w:rsid w:val="00B55049"/>
    <w:rsid w:val="00B55210"/>
    <w:rsid w:val="00B5526A"/>
    <w:rsid w:val="00B552A4"/>
    <w:rsid w:val="00B554A6"/>
    <w:rsid w:val="00B556E8"/>
    <w:rsid w:val="00B5570A"/>
    <w:rsid w:val="00B557D0"/>
    <w:rsid w:val="00B55876"/>
    <w:rsid w:val="00B558FB"/>
    <w:rsid w:val="00B55B46"/>
    <w:rsid w:val="00B55BB5"/>
    <w:rsid w:val="00B55C07"/>
    <w:rsid w:val="00B55DD8"/>
    <w:rsid w:val="00B55E4F"/>
    <w:rsid w:val="00B55F60"/>
    <w:rsid w:val="00B55FD3"/>
    <w:rsid w:val="00B56029"/>
    <w:rsid w:val="00B56193"/>
    <w:rsid w:val="00B56504"/>
    <w:rsid w:val="00B56C9E"/>
    <w:rsid w:val="00B56D07"/>
    <w:rsid w:val="00B56E43"/>
    <w:rsid w:val="00B56E48"/>
    <w:rsid w:val="00B56F2F"/>
    <w:rsid w:val="00B571CB"/>
    <w:rsid w:val="00B571F5"/>
    <w:rsid w:val="00B579F6"/>
    <w:rsid w:val="00B57A96"/>
    <w:rsid w:val="00B57AAA"/>
    <w:rsid w:val="00B57E6B"/>
    <w:rsid w:val="00B57F00"/>
    <w:rsid w:val="00B57F4B"/>
    <w:rsid w:val="00B60179"/>
    <w:rsid w:val="00B60271"/>
    <w:rsid w:val="00B6065E"/>
    <w:rsid w:val="00B606DF"/>
    <w:rsid w:val="00B608F0"/>
    <w:rsid w:val="00B60A53"/>
    <w:rsid w:val="00B60A99"/>
    <w:rsid w:val="00B60B3D"/>
    <w:rsid w:val="00B61148"/>
    <w:rsid w:val="00B611DB"/>
    <w:rsid w:val="00B61201"/>
    <w:rsid w:val="00B617DB"/>
    <w:rsid w:val="00B61B15"/>
    <w:rsid w:val="00B61D26"/>
    <w:rsid w:val="00B61E9B"/>
    <w:rsid w:val="00B628DC"/>
    <w:rsid w:val="00B62FA5"/>
    <w:rsid w:val="00B6312B"/>
    <w:rsid w:val="00B634C2"/>
    <w:rsid w:val="00B6375E"/>
    <w:rsid w:val="00B637E7"/>
    <w:rsid w:val="00B638D6"/>
    <w:rsid w:val="00B638F2"/>
    <w:rsid w:val="00B63C3F"/>
    <w:rsid w:val="00B63C76"/>
    <w:rsid w:val="00B63F01"/>
    <w:rsid w:val="00B6425D"/>
    <w:rsid w:val="00B6462C"/>
    <w:rsid w:val="00B6470C"/>
    <w:rsid w:val="00B6474D"/>
    <w:rsid w:val="00B649BA"/>
    <w:rsid w:val="00B64A70"/>
    <w:rsid w:val="00B64A9F"/>
    <w:rsid w:val="00B64C5C"/>
    <w:rsid w:val="00B64DF0"/>
    <w:rsid w:val="00B64F09"/>
    <w:rsid w:val="00B64F52"/>
    <w:rsid w:val="00B651EF"/>
    <w:rsid w:val="00B65411"/>
    <w:rsid w:val="00B657B9"/>
    <w:rsid w:val="00B65812"/>
    <w:rsid w:val="00B65D27"/>
    <w:rsid w:val="00B65DAC"/>
    <w:rsid w:val="00B65DAF"/>
    <w:rsid w:val="00B65E6F"/>
    <w:rsid w:val="00B65F55"/>
    <w:rsid w:val="00B66019"/>
    <w:rsid w:val="00B66093"/>
    <w:rsid w:val="00B66357"/>
    <w:rsid w:val="00B66960"/>
    <w:rsid w:val="00B66ABB"/>
    <w:rsid w:val="00B66DC8"/>
    <w:rsid w:val="00B66E09"/>
    <w:rsid w:val="00B66EEF"/>
    <w:rsid w:val="00B67184"/>
    <w:rsid w:val="00B67BF7"/>
    <w:rsid w:val="00B67C04"/>
    <w:rsid w:val="00B67EB3"/>
    <w:rsid w:val="00B67ED4"/>
    <w:rsid w:val="00B67F11"/>
    <w:rsid w:val="00B67F43"/>
    <w:rsid w:val="00B67FA7"/>
    <w:rsid w:val="00B7002D"/>
    <w:rsid w:val="00B701D7"/>
    <w:rsid w:val="00B7023A"/>
    <w:rsid w:val="00B70372"/>
    <w:rsid w:val="00B70590"/>
    <w:rsid w:val="00B706A9"/>
    <w:rsid w:val="00B7082F"/>
    <w:rsid w:val="00B70D60"/>
    <w:rsid w:val="00B7102A"/>
    <w:rsid w:val="00B711E1"/>
    <w:rsid w:val="00B7173B"/>
    <w:rsid w:val="00B7177E"/>
    <w:rsid w:val="00B722B6"/>
    <w:rsid w:val="00B723CA"/>
    <w:rsid w:val="00B72C4E"/>
    <w:rsid w:val="00B72DD7"/>
    <w:rsid w:val="00B731E7"/>
    <w:rsid w:val="00B73346"/>
    <w:rsid w:val="00B73391"/>
    <w:rsid w:val="00B73688"/>
    <w:rsid w:val="00B73704"/>
    <w:rsid w:val="00B73A2A"/>
    <w:rsid w:val="00B73B8F"/>
    <w:rsid w:val="00B73D8D"/>
    <w:rsid w:val="00B73F52"/>
    <w:rsid w:val="00B741BB"/>
    <w:rsid w:val="00B74249"/>
    <w:rsid w:val="00B74388"/>
    <w:rsid w:val="00B74B72"/>
    <w:rsid w:val="00B74EA3"/>
    <w:rsid w:val="00B7511F"/>
    <w:rsid w:val="00B7534C"/>
    <w:rsid w:val="00B7542E"/>
    <w:rsid w:val="00B7543A"/>
    <w:rsid w:val="00B75992"/>
    <w:rsid w:val="00B7599D"/>
    <w:rsid w:val="00B75AB6"/>
    <w:rsid w:val="00B75D39"/>
    <w:rsid w:val="00B75D7C"/>
    <w:rsid w:val="00B76118"/>
    <w:rsid w:val="00B76143"/>
    <w:rsid w:val="00B762D6"/>
    <w:rsid w:val="00B76400"/>
    <w:rsid w:val="00B765E6"/>
    <w:rsid w:val="00B76828"/>
    <w:rsid w:val="00B769AB"/>
    <w:rsid w:val="00B76B03"/>
    <w:rsid w:val="00B76D04"/>
    <w:rsid w:val="00B76DD2"/>
    <w:rsid w:val="00B775EE"/>
    <w:rsid w:val="00B77A32"/>
    <w:rsid w:val="00B77B88"/>
    <w:rsid w:val="00B77F1A"/>
    <w:rsid w:val="00B8013A"/>
    <w:rsid w:val="00B80290"/>
    <w:rsid w:val="00B8035A"/>
    <w:rsid w:val="00B803E0"/>
    <w:rsid w:val="00B8057E"/>
    <w:rsid w:val="00B805D6"/>
    <w:rsid w:val="00B80695"/>
    <w:rsid w:val="00B80770"/>
    <w:rsid w:val="00B80B3B"/>
    <w:rsid w:val="00B80D6B"/>
    <w:rsid w:val="00B80D73"/>
    <w:rsid w:val="00B81255"/>
    <w:rsid w:val="00B81393"/>
    <w:rsid w:val="00B8152C"/>
    <w:rsid w:val="00B81681"/>
    <w:rsid w:val="00B81767"/>
    <w:rsid w:val="00B81899"/>
    <w:rsid w:val="00B819E8"/>
    <w:rsid w:val="00B81F21"/>
    <w:rsid w:val="00B81F8B"/>
    <w:rsid w:val="00B81FC1"/>
    <w:rsid w:val="00B82074"/>
    <w:rsid w:val="00B822DC"/>
    <w:rsid w:val="00B8264B"/>
    <w:rsid w:val="00B8275C"/>
    <w:rsid w:val="00B83419"/>
    <w:rsid w:val="00B8359C"/>
    <w:rsid w:val="00B83769"/>
    <w:rsid w:val="00B83834"/>
    <w:rsid w:val="00B83962"/>
    <w:rsid w:val="00B83D6E"/>
    <w:rsid w:val="00B83DA3"/>
    <w:rsid w:val="00B83EA4"/>
    <w:rsid w:val="00B83EFD"/>
    <w:rsid w:val="00B83F0C"/>
    <w:rsid w:val="00B843E8"/>
    <w:rsid w:val="00B847F5"/>
    <w:rsid w:val="00B84CA8"/>
    <w:rsid w:val="00B85136"/>
    <w:rsid w:val="00B851DD"/>
    <w:rsid w:val="00B851F9"/>
    <w:rsid w:val="00B852C0"/>
    <w:rsid w:val="00B85332"/>
    <w:rsid w:val="00B8559B"/>
    <w:rsid w:val="00B85B2B"/>
    <w:rsid w:val="00B85E93"/>
    <w:rsid w:val="00B85F81"/>
    <w:rsid w:val="00B860DB"/>
    <w:rsid w:val="00B863CB"/>
    <w:rsid w:val="00B864F3"/>
    <w:rsid w:val="00B866C1"/>
    <w:rsid w:val="00B866E3"/>
    <w:rsid w:val="00B86890"/>
    <w:rsid w:val="00B86973"/>
    <w:rsid w:val="00B86D13"/>
    <w:rsid w:val="00B86DDD"/>
    <w:rsid w:val="00B873C2"/>
    <w:rsid w:val="00B87898"/>
    <w:rsid w:val="00B8798E"/>
    <w:rsid w:val="00B87CEB"/>
    <w:rsid w:val="00B87EAE"/>
    <w:rsid w:val="00B906C7"/>
    <w:rsid w:val="00B90749"/>
    <w:rsid w:val="00B90A4E"/>
    <w:rsid w:val="00B90B23"/>
    <w:rsid w:val="00B90B60"/>
    <w:rsid w:val="00B90D10"/>
    <w:rsid w:val="00B90FCA"/>
    <w:rsid w:val="00B910AD"/>
    <w:rsid w:val="00B915A1"/>
    <w:rsid w:val="00B917BF"/>
    <w:rsid w:val="00B91B66"/>
    <w:rsid w:val="00B91CD5"/>
    <w:rsid w:val="00B925C6"/>
    <w:rsid w:val="00B92690"/>
    <w:rsid w:val="00B92796"/>
    <w:rsid w:val="00B92E9D"/>
    <w:rsid w:val="00B930C7"/>
    <w:rsid w:val="00B93124"/>
    <w:rsid w:val="00B93433"/>
    <w:rsid w:val="00B9350E"/>
    <w:rsid w:val="00B93512"/>
    <w:rsid w:val="00B93623"/>
    <w:rsid w:val="00B93835"/>
    <w:rsid w:val="00B93AA2"/>
    <w:rsid w:val="00B93B7D"/>
    <w:rsid w:val="00B94149"/>
    <w:rsid w:val="00B94430"/>
    <w:rsid w:val="00B94722"/>
    <w:rsid w:val="00B947D0"/>
    <w:rsid w:val="00B94880"/>
    <w:rsid w:val="00B94881"/>
    <w:rsid w:val="00B95055"/>
    <w:rsid w:val="00B950A1"/>
    <w:rsid w:val="00B9511C"/>
    <w:rsid w:val="00B9546B"/>
    <w:rsid w:val="00B95D17"/>
    <w:rsid w:val="00B96475"/>
    <w:rsid w:val="00B96960"/>
    <w:rsid w:val="00B96A5F"/>
    <w:rsid w:val="00B96B17"/>
    <w:rsid w:val="00B96BE8"/>
    <w:rsid w:val="00B96D9C"/>
    <w:rsid w:val="00B96E7C"/>
    <w:rsid w:val="00B96E7E"/>
    <w:rsid w:val="00B96F07"/>
    <w:rsid w:val="00B96FC1"/>
    <w:rsid w:val="00B97269"/>
    <w:rsid w:val="00B97280"/>
    <w:rsid w:val="00B972DE"/>
    <w:rsid w:val="00B97552"/>
    <w:rsid w:val="00B97659"/>
    <w:rsid w:val="00B97B57"/>
    <w:rsid w:val="00B97BAA"/>
    <w:rsid w:val="00B97C4F"/>
    <w:rsid w:val="00B97EDA"/>
    <w:rsid w:val="00B97F56"/>
    <w:rsid w:val="00BA041A"/>
    <w:rsid w:val="00BA042F"/>
    <w:rsid w:val="00BA05B7"/>
    <w:rsid w:val="00BA0668"/>
    <w:rsid w:val="00BA0943"/>
    <w:rsid w:val="00BA0A36"/>
    <w:rsid w:val="00BA112A"/>
    <w:rsid w:val="00BA17EF"/>
    <w:rsid w:val="00BA1821"/>
    <w:rsid w:val="00BA1A41"/>
    <w:rsid w:val="00BA1BF8"/>
    <w:rsid w:val="00BA1E56"/>
    <w:rsid w:val="00BA203B"/>
    <w:rsid w:val="00BA2288"/>
    <w:rsid w:val="00BA24FF"/>
    <w:rsid w:val="00BA2991"/>
    <w:rsid w:val="00BA2AEF"/>
    <w:rsid w:val="00BA2BA4"/>
    <w:rsid w:val="00BA2C87"/>
    <w:rsid w:val="00BA2F74"/>
    <w:rsid w:val="00BA3069"/>
    <w:rsid w:val="00BA35AB"/>
    <w:rsid w:val="00BA39AF"/>
    <w:rsid w:val="00BA3EC7"/>
    <w:rsid w:val="00BA4029"/>
    <w:rsid w:val="00BA40B6"/>
    <w:rsid w:val="00BA41F1"/>
    <w:rsid w:val="00BA4545"/>
    <w:rsid w:val="00BA4C2B"/>
    <w:rsid w:val="00BA4C7F"/>
    <w:rsid w:val="00BA4C9C"/>
    <w:rsid w:val="00BA4D3C"/>
    <w:rsid w:val="00BA4E37"/>
    <w:rsid w:val="00BA5426"/>
    <w:rsid w:val="00BA543E"/>
    <w:rsid w:val="00BA54C3"/>
    <w:rsid w:val="00BA563A"/>
    <w:rsid w:val="00BA5697"/>
    <w:rsid w:val="00BA599B"/>
    <w:rsid w:val="00BA5AA9"/>
    <w:rsid w:val="00BA60F9"/>
    <w:rsid w:val="00BA61D9"/>
    <w:rsid w:val="00BA61DC"/>
    <w:rsid w:val="00BA6636"/>
    <w:rsid w:val="00BA699F"/>
    <w:rsid w:val="00BA6A00"/>
    <w:rsid w:val="00BA6C7A"/>
    <w:rsid w:val="00BA7186"/>
    <w:rsid w:val="00BA73E2"/>
    <w:rsid w:val="00BA7726"/>
    <w:rsid w:val="00BA77B4"/>
    <w:rsid w:val="00BA7802"/>
    <w:rsid w:val="00BA7ADD"/>
    <w:rsid w:val="00BB027F"/>
    <w:rsid w:val="00BB0434"/>
    <w:rsid w:val="00BB04A5"/>
    <w:rsid w:val="00BB0699"/>
    <w:rsid w:val="00BB0873"/>
    <w:rsid w:val="00BB0A23"/>
    <w:rsid w:val="00BB0D61"/>
    <w:rsid w:val="00BB0D88"/>
    <w:rsid w:val="00BB0DEA"/>
    <w:rsid w:val="00BB0F6E"/>
    <w:rsid w:val="00BB1423"/>
    <w:rsid w:val="00BB1522"/>
    <w:rsid w:val="00BB16C6"/>
    <w:rsid w:val="00BB18CD"/>
    <w:rsid w:val="00BB1988"/>
    <w:rsid w:val="00BB1C33"/>
    <w:rsid w:val="00BB1C9A"/>
    <w:rsid w:val="00BB1DB7"/>
    <w:rsid w:val="00BB2020"/>
    <w:rsid w:val="00BB23DF"/>
    <w:rsid w:val="00BB23E7"/>
    <w:rsid w:val="00BB26EB"/>
    <w:rsid w:val="00BB27B0"/>
    <w:rsid w:val="00BB2B68"/>
    <w:rsid w:val="00BB2C71"/>
    <w:rsid w:val="00BB2C9D"/>
    <w:rsid w:val="00BB2D11"/>
    <w:rsid w:val="00BB2DA4"/>
    <w:rsid w:val="00BB3281"/>
    <w:rsid w:val="00BB33AB"/>
    <w:rsid w:val="00BB3427"/>
    <w:rsid w:val="00BB35D0"/>
    <w:rsid w:val="00BB3720"/>
    <w:rsid w:val="00BB3E08"/>
    <w:rsid w:val="00BB4139"/>
    <w:rsid w:val="00BB43AA"/>
    <w:rsid w:val="00BB43D0"/>
    <w:rsid w:val="00BB43E3"/>
    <w:rsid w:val="00BB4487"/>
    <w:rsid w:val="00BB4539"/>
    <w:rsid w:val="00BB46B3"/>
    <w:rsid w:val="00BB492A"/>
    <w:rsid w:val="00BB49D7"/>
    <w:rsid w:val="00BB4A36"/>
    <w:rsid w:val="00BB4CD7"/>
    <w:rsid w:val="00BB4DE6"/>
    <w:rsid w:val="00BB4E80"/>
    <w:rsid w:val="00BB50E0"/>
    <w:rsid w:val="00BB51AF"/>
    <w:rsid w:val="00BB51F3"/>
    <w:rsid w:val="00BB5340"/>
    <w:rsid w:val="00BB53F0"/>
    <w:rsid w:val="00BB575F"/>
    <w:rsid w:val="00BB576F"/>
    <w:rsid w:val="00BB5858"/>
    <w:rsid w:val="00BB585A"/>
    <w:rsid w:val="00BB5B2C"/>
    <w:rsid w:val="00BB5E23"/>
    <w:rsid w:val="00BB5F10"/>
    <w:rsid w:val="00BB6298"/>
    <w:rsid w:val="00BB6376"/>
    <w:rsid w:val="00BB66FF"/>
    <w:rsid w:val="00BB682E"/>
    <w:rsid w:val="00BB6991"/>
    <w:rsid w:val="00BB6A79"/>
    <w:rsid w:val="00BB6D92"/>
    <w:rsid w:val="00BB6DB5"/>
    <w:rsid w:val="00BB6E17"/>
    <w:rsid w:val="00BB7A78"/>
    <w:rsid w:val="00BB7D19"/>
    <w:rsid w:val="00BB7D73"/>
    <w:rsid w:val="00BC01F6"/>
    <w:rsid w:val="00BC0384"/>
    <w:rsid w:val="00BC048D"/>
    <w:rsid w:val="00BC07D6"/>
    <w:rsid w:val="00BC087F"/>
    <w:rsid w:val="00BC09EC"/>
    <w:rsid w:val="00BC09ED"/>
    <w:rsid w:val="00BC10D9"/>
    <w:rsid w:val="00BC1122"/>
    <w:rsid w:val="00BC12F5"/>
    <w:rsid w:val="00BC16E8"/>
    <w:rsid w:val="00BC205C"/>
    <w:rsid w:val="00BC20CF"/>
    <w:rsid w:val="00BC2688"/>
    <w:rsid w:val="00BC2936"/>
    <w:rsid w:val="00BC2F0B"/>
    <w:rsid w:val="00BC3589"/>
    <w:rsid w:val="00BC385D"/>
    <w:rsid w:val="00BC39D4"/>
    <w:rsid w:val="00BC3E1C"/>
    <w:rsid w:val="00BC3E37"/>
    <w:rsid w:val="00BC451F"/>
    <w:rsid w:val="00BC465F"/>
    <w:rsid w:val="00BC492D"/>
    <w:rsid w:val="00BC4D65"/>
    <w:rsid w:val="00BC4F7F"/>
    <w:rsid w:val="00BC5110"/>
    <w:rsid w:val="00BC51FB"/>
    <w:rsid w:val="00BC5969"/>
    <w:rsid w:val="00BC59A6"/>
    <w:rsid w:val="00BC5B1A"/>
    <w:rsid w:val="00BC5B2E"/>
    <w:rsid w:val="00BC604E"/>
    <w:rsid w:val="00BC6162"/>
    <w:rsid w:val="00BC64CA"/>
    <w:rsid w:val="00BC6614"/>
    <w:rsid w:val="00BC6779"/>
    <w:rsid w:val="00BC6C3A"/>
    <w:rsid w:val="00BC6D96"/>
    <w:rsid w:val="00BC719D"/>
    <w:rsid w:val="00BC7B36"/>
    <w:rsid w:val="00BC7D81"/>
    <w:rsid w:val="00BD00ED"/>
    <w:rsid w:val="00BD018C"/>
    <w:rsid w:val="00BD0208"/>
    <w:rsid w:val="00BD0591"/>
    <w:rsid w:val="00BD0B7E"/>
    <w:rsid w:val="00BD0BBF"/>
    <w:rsid w:val="00BD0CCE"/>
    <w:rsid w:val="00BD0F98"/>
    <w:rsid w:val="00BD10E8"/>
    <w:rsid w:val="00BD1463"/>
    <w:rsid w:val="00BD162C"/>
    <w:rsid w:val="00BD18B7"/>
    <w:rsid w:val="00BD1B16"/>
    <w:rsid w:val="00BD1EB7"/>
    <w:rsid w:val="00BD2055"/>
    <w:rsid w:val="00BD2261"/>
    <w:rsid w:val="00BD25CB"/>
    <w:rsid w:val="00BD29ED"/>
    <w:rsid w:val="00BD2B3C"/>
    <w:rsid w:val="00BD3285"/>
    <w:rsid w:val="00BD346A"/>
    <w:rsid w:val="00BD3536"/>
    <w:rsid w:val="00BD35D2"/>
    <w:rsid w:val="00BD370A"/>
    <w:rsid w:val="00BD3781"/>
    <w:rsid w:val="00BD3874"/>
    <w:rsid w:val="00BD39AA"/>
    <w:rsid w:val="00BD3A8D"/>
    <w:rsid w:val="00BD3D68"/>
    <w:rsid w:val="00BD4017"/>
    <w:rsid w:val="00BD41BA"/>
    <w:rsid w:val="00BD431B"/>
    <w:rsid w:val="00BD49D3"/>
    <w:rsid w:val="00BD4BE0"/>
    <w:rsid w:val="00BD4DBD"/>
    <w:rsid w:val="00BD4DD6"/>
    <w:rsid w:val="00BD4ECD"/>
    <w:rsid w:val="00BD5044"/>
    <w:rsid w:val="00BD5223"/>
    <w:rsid w:val="00BD56F1"/>
    <w:rsid w:val="00BD5A04"/>
    <w:rsid w:val="00BD5A79"/>
    <w:rsid w:val="00BD5CB7"/>
    <w:rsid w:val="00BD5E91"/>
    <w:rsid w:val="00BD5F14"/>
    <w:rsid w:val="00BD6583"/>
    <w:rsid w:val="00BD697A"/>
    <w:rsid w:val="00BD6A72"/>
    <w:rsid w:val="00BD6D10"/>
    <w:rsid w:val="00BD6FF2"/>
    <w:rsid w:val="00BD731A"/>
    <w:rsid w:val="00BD7597"/>
    <w:rsid w:val="00BD763E"/>
    <w:rsid w:val="00BD764D"/>
    <w:rsid w:val="00BD788B"/>
    <w:rsid w:val="00BD7894"/>
    <w:rsid w:val="00BD7995"/>
    <w:rsid w:val="00BD7A8E"/>
    <w:rsid w:val="00BD7C03"/>
    <w:rsid w:val="00BD7C0A"/>
    <w:rsid w:val="00BD7DCC"/>
    <w:rsid w:val="00BE01C2"/>
    <w:rsid w:val="00BE04DB"/>
    <w:rsid w:val="00BE069C"/>
    <w:rsid w:val="00BE069D"/>
    <w:rsid w:val="00BE07BA"/>
    <w:rsid w:val="00BE0EB7"/>
    <w:rsid w:val="00BE0F3C"/>
    <w:rsid w:val="00BE11C6"/>
    <w:rsid w:val="00BE12F3"/>
    <w:rsid w:val="00BE13F0"/>
    <w:rsid w:val="00BE1669"/>
    <w:rsid w:val="00BE1AF0"/>
    <w:rsid w:val="00BE1C7E"/>
    <w:rsid w:val="00BE1E31"/>
    <w:rsid w:val="00BE1E3B"/>
    <w:rsid w:val="00BE1EA0"/>
    <w:rsid w:val="00BE213F"/>
    <w:rsid w:val="00BE2B28"/>
    <w:rsid w:val="00BE2BA0"/>
    <w:rsid w:val="00BE2E16"/>
    <w:rsid w:val="00BE2F8D"/>
    <w:rsid w:val="00BE3112"/>
    <w:rsid w:val="00BE3256"/>
    <w:rsid w:val="00BE334B"/>
    <w:rsid w:val="00BE36BB"/>
    <w:rsid w:val="00BE3E3E"/>
    <w:rsid w:val="00BE3EE8"/>
    <w:rsid w:val="00BE409B"/>
    <w:rsid w:val="00BE4372"/>
    <w:rsid w:val="00BE460F"/>
    <w:rsid w:val="00BE46D5"/>
    <w:rsid w:val="00BE46EC"/>
    <w:rsid w:val="00BE4D14"/>
    <w:rsid w:val="00BE4FF8"/>
    <w:rsid w:val="00BE5653"/>
    <w:rsid w:val="00BE56EE"/>
    <w:rsid w:val="00BE56F2"/>
    <w:rsid w:val="00BE57A3"/>
    <w:rsid w:val="00BE640A"/>
    <w:rsid w:val="00BE6536"/>
    <w:rsid w:val="00BE6931"/>
    <w:rsid w:val="00BE6A29"/>
    <w:rsid w:val="00BE6BA8"/>
    <w:rsid w:val="00BE6C24"/>
    <w:rsid w:val="00BE6E2E"/>
    <w:rsid w:val="00BE7065"/>
    <w:rsid w:val="00BE7452"/>
    <w:rsid w:val="00BE7729"/>
    <w:rsid w:val="00BE7888"/>
    <w:rsid w:val="00BE7A54"/>
    <w:rsid w:val="00BE7C06"/>
    <w:rsid w:val="00BE7F19"/>
    <w:rsid w:val="00BF0179"/>
    <w:rsid w:val="00BF0302"/>
    <w:rsid w:val="00BF07C0"/>
    <w:rsid w:val="00BF087A"/>
    <w:rsid w:val="00BF0A40"/>
    <w:rsid w:val="00BF0B28"/>
    <w:rsid w:val="00BF0CE9"/>
    <w:rsid w:val="00BF0FD3"/>
    <w:rsid w:val="00BF128F"/>
    <w:rsid w:val="00BF1290"/>
    <w:rsid w:val="00BF17C4"/>
    <w:rsid w:val="00BF186E"/>
    <w:rsid w:val="00BF1A2F"/>
    <w:rsid w:val="00BF1C1E"/>
    <w:rsid w:val="00BF1CB0"/>
    <w:rsid w:val="00BF2191"/>
    <w:rsid w:val="00BF21D4"/>
    <w:rsid w:val="00BF250C"/>
    <w:rsid w:val="00BF263F"/>
    <w:rsid w:val="00BF26C1"/>
    <w:rsid w:val="00BF286D"/>
    <w:rsid w:val="00BF2B1A"/>
    <w:rsid w:val="00BF3153"/>
    <w:rsid w:val="00BF335E"/>
    <w:rsid w:val="00BF33CD"/>
    <w:rsid w:val="00BF3659"/>
    <w:rsid w:val="00BF3960"/>
    <w:rsid w:val="00BF3A3D"/>
    <w:rsid w:val="00BF3AF0"/>
    <w:rsid w:val="00BF3CA0"/>
    <w:rsid w:val="00BF3F2B"/>
    <w:rsid w:val="00BF3F89"/>
    <w:rsid w:val="00BF3FCF"/>
    <w:rsid w:val="00BF4273"/>
    <w:rsid w:val="00BF44DC"/>
    <w:rsid w:val="00BF452B"/>
    <w:rsid w:val="00BF4670"/>
    <w:rsid w:val="00BF485E"/>
    <w:rsid w:val="00BF4A03"/>
    <w:rsid w:val="00BF4BA8"/>
    <w:rsid w:val="00BF4C9B"/>
    <w:rsid w:val="00BF4CD0"/>
    <w:rsid w:val="00BF5000"/>
    <w:rsid w:val="00BF50BC"/>
    <w:rsid w:val="00BF5433"/>
    <w:rsid w:val="00BF5636"/>
    <w:rsid w:val="00BF57BA"/>
    <w:rsid w:val="00BF5A7F"/>
    <w:rsid w:val="00BF5F04"/>
    <w:rsid w:val="00BF5FA7"/>
    <w:rsid w:val="00BF622E"/>
    <w:rsid w:val="00BF6776"/>
    <w:rsid w:val="00BF686A"/>
    <w:rsid w:val="00BF68A2"/>
    <w:rsid w:val="00BF6978"/>
    <w:rsid w:val="00BF6A05"/>
    <w:rsid w:val="00BF6C07"/>
    <w:rsid w:val="00BF6C32"/>
    <w:rsid w:val="00BF6C80"/>
    <w:rsid w:val="00BF6D4E"/>
    <w:rsid w:val="00BF6DAD"/>
    <w:rsid w:val="00BF6F14"/>
    <w:rsid w:val="00BF6F99"/>
    <w:rsid w:val="00BF708C"/>
    <w:rsid w:val="00BF709F"/>
    <w:rsid w:val="00BF72FC"/>
    <w:rsid w:val="00BF7322"/>
    <w:rsid w:val="00BF7342"/>
    <w:rsid w:val="00BF78CB"/>
    <w:rsid w:val="00BF7ABA"/>
    <w:rsid w:val="00BF7B0A"/>
    <w:rsid w:val="00BF7E53"/>
    <w:rsid w:val="00BF7F81"/>
    <w:rsid w:val="00BF7FEA"/>
    <w:rsid w:val="00C00200"/>
    <w:rsid w:val="00C00342"/>
    <w:rsid w:val="00C007A6"/>
    <w:rsid w:val="00C008DF"/>
    <w:rsid w:val="00C00B88"/>
    <w:rsid w:val="00C00D48"/>
    <w:rsid w:val="00C00ED1"/>
    <w:rsid w:val="00C00FD8"/>
    <w:rsid w:val="00C0129E"/>
    <w:rsid w:val="00C016FA"/>
    <w:rsid w:val="00C01C52"/>
    <w:rsid w:val="00C01DE7"/>
    <w:rsid w:val="00C0214E"/>
    <w:rsid w:val="00C02271"/>
    <w:rsid w:val="00C025DB"/>
    <w:rsid w:val="00C0294D"/>
    <w:rsid w:val="00C029B0"/>
    <w:rsid w:val="00C02A82"/>
    <w:rsid w:val="00C02C0D"/>
    <w:rsid w:val="00C02C64"/>
    <w:rsid w:val="00C02C7B"/>
    <w:rsid w:val="00C02D96"/>
    <w:rsid w:val="00C03041"/>
    <w:rsid w:val="00C03838"/>
    <w:rsid w:val="00C03893"/>
    <w:rsid w:val="00C03EA5"/>
    <w:rsid w:val="00C04145"/>
    <w:rsid w:val="00C04258"/>
    <w:rsid w:val="00C043BC"/>
    <w:rsid w:val="00C0487F"/>
    <w:rsid w:val="00C048B8"/>
    <w:rsid w:val="00C0490D"/>
    <w:rsid w:val="00C04974"/>
    <w:rsid w:val="00C04C30"/>
    <w:rsid w:val="00C04D86"/>
    <w:rsid w:val="00C04DC2"/>
    <w:rsid w:val="00C05025"/>
    <w:rsid w:val="00C053CB"/>
    <w:rsid w:val="00C0550F"/>
    <w:rsid w:val="00C05696"/>
    <w:rsid w:val="00C0598C"/>
    <w:rsid w:val="00C05EE9"/>
    <w:rsid w:val="00C0604F"/>
    <w:rsid w:val="00C06055"/>
    <w:rsid w:val="00C06107"/>
    <w:rsid w:val="00C06161"/>
    <w:rsid w:val="00C06180"/>
    <w:rsid w:val="00C061E7"/>
    <w:rsid w:val="00C0647E"/>
    <w:rsid w:val="00C066FC"/>
    <w:rsid w:val="00C06AB6"/>
    <w:rsid w:val="00C06B6B"/>
    <w:rsid w:val="00C06BCF"/>
    <w:rsid w:val="00C06D1C"/>
    <w:rsid w:val="00C07031"/>
    <w:rsid w:val="00C078A9"/>
    <w:rsid w:val="00C07934"/>
    <w:rsid w:val="00C079C8"/>
    <w:rsid w:val="00C07BB6"/>
    <w:rsid w:val="00C07C63"/>
    <w:rsid w:val="00C07C8D"/>
    <w:rsid w:val="00C07D94"/>
    <w:rsid w:val="00C07FE9"/>
    <w:rsid w:val="00C10244"/>
    <w:rsid w:val="00C10680"/>
    <w:rsid w:val="00C1109F"/>
    <w:rsid w:val="00C11944"/>
    <w:rsid w:val="00C11CE7"/>
    <w:rsid w:val="00C11E84"/>
    <w:rsid w:val="00C11F91"/>
    <w:rsid w:val="00C12061"/>
    <w:rsid w:val="00C12460"/>
    <w:rsid w:val="00C12798"/>
    <w:rsid w:val="00C1283F"/>
    <w:rsid w:val="00C128D3"/>
    <w:rsid w:val="00C12AC5"/>
    <w:rsid w:val="00C12CF9"/>
    <w:rsid w:val="00C12FE9"/>
    <w:rsid w:val="00C13054"/>
    <w:rsid w:val="00C13351"/>
    <w:rsid w:val="00C1344D"/>
    <w:rsid w:val="00C13A3C"/>
    <w:rsid w:val="00C13C44"/>
    <w:rsid w:val="00C13D95"/>
    <w:rsid w:val="00C13DC1"/>
    <w:rsid w:val="00C14592"/>
    <w:rsid w:val="00C1499D"/>
    <w:rsid w:val="00C14C63"/>
    <w:rsid w:val="00C15095"/>
    <w:rsid w:val="00C15172"/>
    <w:rsid w:val="00C15594"/>
    <w:rsid w:val="00C158A4"/>
    <w:rsid w:val="00C158C9"/>
    <w:rsid w:val="00C159A8"/>
    <w:rsid w:val="00C162A1"/>
    <w:rsid w:val="00C16540"/>
    <w:rsid w:val="00C16830"/>
    <w:rsid w:val="00C1692A"/>
    <w:rsid w:val="00C169A7"/>
    <w:rsid w:val="00C16B0C"/>
    <w:rsid w:val="00C17105"/>
    <w:rsid w:val="00C171CC"/>
    <w:rsid w:val="00C172F7"/>
    <w:rsid w:val="00C17310"/>
    <w:rsid w:val="00C17391"/>
    <w:rsid w:val="00C173B5"/>
    <w:rsid w:val="00C1745B"/>
    <w:rsid w:val="00C17C2B"/>
    <w:rsid w:val="00C2012B"/>
    <w:rsid w:val="00C20148"/>
    <w:rsid w:val="00C204DA"/>
    <w:rsid w:val="00C205CF"/>
    <w:rsid w:val="00C20866"/>
    <w:rsid w:val="00C20901"/>
    <w:rsid w:val="00C20A95"/>
    <w:rsid w:val="00C20B06"/>
    <w:rsid w:val="00C20C61"/>
    <w:rsid w:val="00C20F0C"/>
    <w:rsid w:val="00C212E3"/>
    <w:rsid w:val="00C2149B"/>
    <w:rsid w:val="00C21889"/>
    <w:rsid w:val="00C21928"/>
    <w:rsid w:val="00C21A44"/>
    <w:rsid w:val="00C21C33"/>
    <w:rsid w:val="00C21CAF"/>
    <w:rsid w:val="00C21FF3"/>
    <w:rsid w:val="00C22252"/>
    <w:rsid w:val="00C223F7"/>
    <w:rsid w:val="00C228F3"/>
    <w:rsid w:val="00C22A47"/>
    <w:rsid w:val="00C22B84"/>
    <w:rsid w:val="00C22C1B"/>
    <w:rsid w:val="00C22D6B"/>
    <w:rsid w:val="00C22D96"/>
    <w:rsid w:val="00C22EBB"/>
    <w:rsid w:val="00C239B9"/>
    <w:rsid w:val="00C23B6F"/>
    <w:rsid w:val="00C23D06"/>
    <w:rsid w:val="00C23FE0"/>
    <w:rsid w:val="00C2442D"/>
    <w:rsid w:val="00C2447A"/>
    <w:rsid w:val="00C24793"/>
    <w:rsid w:val="00C249B5"/>
    <w:rsid w:val="00C249C3"/>
    <w:rsid w:val="00C24BAC"/>
    <w:rsid w:val="00C24C80"/>
    <w:rsid w:val="00C250CE"/>
    <w:rsid w:val="00C25108"/>
    <w:rsid w:val="00C2580B"/>
    <w:rsid w:val="00C258C4"/>
    <w:rsid w:val="00C25FC3"/>
    <w:rsid w:val="00C25FFC"/>
    <w:rsid w:val="00C26422"/>
    <w:rsid w:val="00C26942"/>
    <w:rsid w:val="00C26DFD"/>
    <w:rsid w:val="00C27320"/>
    <w:rsid w:val="00C27430"/>
    <w:rsid w:val="00C2751D"/>
    <w:rsid w:val="00C2754D"/>
    <w:rsid w:val="00C27588"/>
    <w:rsid w:val="00C27671"/>
    <w:rsid w:val="00C27D2D"/>
    <w:rsid w:val="00C27E45"/>
    <w:rsid w:val="00C305C6"/>
    <w:rsid w:val="00C3066B"/>
    <w:rsid w:val="00C306D5"/>
    <w:rsid w:val="00C30C5B"/>
    <w:rsid w:val="00C30C8F"/>
    <w:rsid w:val="00C30FCA"/>
    <w:rsid w:val="00C30FEA"/>
    <w:rsid w:val="00C3105B"/>
    <w:rsid w:val="00C316DD"/>
    <w:rsid w:val="00C31719"/>
    <w:rsid w:val="00C31979"/>
    <w:rsid w:val="00C31FD9"/>
    <w:rsid w:val="00C32168"/>
    <w:rsid w:val="00C32349"/>
    <w:rsid w:val="00C32361"/>
    <w:rsid w:val="00C3237E"/>
    <w:rsid w:val="00C326D9"/>
    <w:rsid w:val="00C32759"/>
    <w:rsid w:val="00C32AB9"/>
    <w:rsid w:val="00C32AEE"/>
    <w:rsid w:val="00C32B4F"/>
    <w:rsid w:val="00C32D51"/>
    <w:rsid w:val="00C32E9D"/>
    <w:rsid w:val="00C330D5"/>
    <w:rsid w:val="00C33758"/>
    <w:rsid w:val="00C338AF"/>
    <w:rsid w:val="00C33C85"/>
    <w:rsid w:val="00C33DB1"/>
    <w:rsid w:val="00C343B9"/>
    <w:rsid w:val="00C344FA"/>
    <w:rsid w:val="00C348B0"/>
    <w:rsid w:val="00C34913"/>
    <w:rsid w:val="00C34B2D"/>
    <w:rsid w:val="00C34CF9"/>
    <w:rsid w:val="00C34D89"/>
    <w:rsid w:val="00C355C7"/>
    <w:rsid w:val="00C35983"/>
    <w:rsid w:val="00C3598E"/>
    <w:rsid w:val="00C35A60"/>
    <w:rsid w:val="00C35E4D"/>
    <w:rsid w:val="00C36137"/>
    <w:rsid w:val="00C3643C"/>
    <w:rsid w:val="00C36440"/>
    <w:rsid w:val="00C36643"/>
    <w:rsid w:val="00C366FB"/>
    <w:rsid w:val="00C367BF"/>
    <w:rsid w:val="00C3699D"/>
    <w:rsid w:val="00C369A2"/>
    <w:rsid w:val="00C36AB6"/>
    <w:rsid w:val="00C36D5F"/>
    <w:rsid w:val="00C37323"/>
    <w:rsid w:val="00C378DC"/>
    <w:rsid w:val="00C379A0"/>
    <w:rsid w:val="00C37BC4"/>
    <w:rsid w:val="00C37DBA"/>
    <w:rsid w:val="00C37F30"/>
    <w:rsid w:val="00C400A6"/>
    <w:rsid w:val="00C401A4"/>
    <w:rsid w:val="00C40207"/>
    <w:rsid w:val="00C4050E"/>
    <w:rsid w:val="00C40812"/>
    <w:rsid w:val="00C40B2E"/>
    <w:rsid w:val="00C40CAA"/>
    <w:rsid w:val="00C40CF2"/>
    <w:rsid w:val="00C412B0"/>
    <w:rsid w:val="00C4151E"/>
    <w:rsid w:val="00C4153C"/>
    <w:rsid w:val="00C41E9A"/>
    <w:rsid w:val="00C420BA"/>
    <w:rsid w:val="00C42125"/>
    <w:rsid w:val="00C421B5"/>
    <w:rsid w:val="00C4224A"/>
    <w:rsid w:val="00C42262"/>
    <w:rsid w:val="00C4228A"/>
    <w:rsid w:val="00C422BB"/>
    <w:rsid w:val="00C42310"/>
    <w:rsid w:val="00C4256A"/>
    <w:rsid w:val="00C42597"/>
    <w:rsid w:val="00C425F2"/>
    <w:rsid w:val="00C427E8"/>
    <w:rsid w:val="00C42A45"/>
    <w:rsid w:val="00C42D59"/>
    <w:rsid w:val="00C42D5D"/>
    <w:rsid w:val="00C42DFE"/>
    <w:rsid w:val="00C4337D"/>
    <w:rsid w:val="00C43430"/>
    <w:rsid w:val="00C434AC"/>
    <w:rsid w:val="00C435F3"/>
    <w:rsid w:val="00C4372D"/>
    <w:rsid w:val="00C43B08"/>
    <w:rsid w:val="00C442EC"/>
    <w:rsid w:val="00C44546"/>
    <w:rsid w:val="00C44704"/>
    <w:rsid w:val="00C447EC"/>
    <w:rsid w:val="00C4490B"/>
    <w:rsid w:val="00C449C0"/>
    <w:rsid w:val="00C449ED"/>
    <w:rsid w:val="00C44AE2"/>
    <w:rsid w:val="00C44D4D"/>
    <w:rsid w:val="00C44D95"/>
    <w:rsid w:val="00C451E1"/>
    <w:rsid w:val="00C451F4"/>
    <w:rsid w:val="00C452AE"/>
    <w:rsid w:val="00C4543A"/>
    <w:rsid w:val="00C45C4C"/>
    <w:rsid w:val="00C45D69"/>
    <w:rsid w:val="00C4606A"/>
    <w:rsid w:val="00C46126"/>
    <w:rsid w:val="00C463C0"/>
    <w:rsid w:val="00C46531"/>
    <w:rsid w:val="00C466D7"/>
    <w:rsid w:val="00C46899"/>
    <w:rsid w:val="00C468C8"/>
    <w:rsid w:val="00C468D9"/>
    <w:rsid w:val="00C46A19"/>
    <w:rsid w:val="00C46CEF"/>
    <w:rsid w:val="00C46F92"/>
    <w:rsid w:val="00C470AA"/>
    <w:rsid w:val="00C471AC"/>
    <w:rsid w:val="00C474A8"/>
    <w:rsid w:val="00C474F7"/>
    <w:rsid w:val="00C477E9"/>
    <w:rsid w:val="00C4794B"/>
    <w:rsid w:val="00C47AA9"/>
    <w:rsid w:val="00C47CA5"/>
    <w:rsid w:val="00C47E2C"/>
    <w:rsid w:val="00C5001A"/>
    <w:rsid w:val="00C5030F"/>
    <w:rsid w:val="00C50420"/>
    <w:rsid w:val="00C504CE"/>
    <w:rsid w:val="00C50566"/>
    <w:rsid w:val="00C50701"/>
    <w:rsid w:val="00C50761"/>
    <w:rsid w:val="00C50767"/>
    <w:rsid w:val="00C507FB"/>
    <w:rsid w:val="00C509C5"/>
    <w:rsid w:val="00C50B33"/>
    <w:rsid w:val="00C50B4E"/>
    <w:rsid w:val="00C50BC4"/>
    <w:rsid w:val="00C50D01"/>
    <w:rsid w:val="00C50DAB"/>
    <w:rsid w:val="00C512D2"/>
    <w:rsid w:val="00C5139B"/>
    <w:rsid w:val="00C51505"/>
    <w:rsid w:val="00C5158E"/>
    <w:rsid w:val="00C51623"/>
    <w:rsid w:val="00C5192C"/>
    <w:rsid w:val="00C519BB"/>
    <w:rsid w:val="00C51C9C"/>
    <w:rsid w:val="00C51D2D"/>
    <w:rsid w:val="00C51E63"/>
    <w:rsid w:val="00C52198"/>
    <w:rsid w:val="00C52388"/>
    <w:rsid w:val="00C526C2"/>
    <w:rsid w:val="00C527A8"/>
    <w:rsid w:val="00C5284D"/>
    <w:rsid w:val="00C5291F"/>
    <w:rsid w:val="00C52A58"/>
    <w:rsid w:val="00C52C7F"/>
    <w:rsid w:val="00C52D25"/>
    <w:rsid w:val="00C52D38"/>
    <w:rsid w:val="00C52D66"/>
    <w:rsid w:val="00C52F90"/>
    <w:rsid w:val="00C5338E"/>
    <w:rsid w:val="00C5344E"/>
    <w:rsid w:val="00C534EE"/>
    <w:rsid w:val="00C53905"/>
    <w:rsid w:val="00C53C0D"/>
    <w:rsid w:val="00C53DBB"/>
    <w:rsid w:val="00C53E82"/>
    <w:rsid w:val="00C54480"/>
    <w:rsid w:val="00C548D5"/>
    <w:rsid w:val="00C54CF7"/>
    <w:rsid w:val="00C54D85"/>
    <w:rsid w:val="00C54E96"/>
    <w:rsid w:val="00C54EF4"/>
    <w:rsid w:val="00C55008"/>
    <w:rsid w:val="00C55037"/>
    <w:rsid w:val="00C5506D"/>
    <w:rsid w:val="00C550C9"/>
    <w:rsid w:val="00C5521D"/>
    <w:rsid w:val="00C55497"/>
    <w:rsid w:val="00C55A4E"/>
    <w:rsid w:val="00C55A7E"/>
    <w:rsid w:val="00C55B3E"/>
    <w:rsid w:val="00C55B9D"/>
    <w:rsid w:val="00C55C57"/>
    <w:rsid w:val="00C55FFA"/>
    <w:rsid w:val="00C56176"/>
    <w:rsid w:val="00C562B3"/>
    <w:rsid w:val="00C5636D"/>
    <w:rsid w:val="00C565F4"/>
    <w:rsid w:val="00C566A5"/>
    <w:rsid w:val="00C568DA"/>
    <w:rsid w:val="00C56938"/>
    <w:rsid w:val="00C569A6"/>
    <w:rsid w:val="00C56AA8"/>
    <w:rsid w:val="00C56C06"/>
    <w:rsid w:val="00C56D81"/>
    <w:rsid w:val="00C575E7"/>
    <w:rsid w:val="00C57ADC"/>
    <w:rsid w:val="00C57DBD"/>
    <w:rsid w:val="00C57EE5"/>
    <w:rsid w:val="00C60028"/>
    <w:rsid w:val="00C60044"/>
    <w:rsid w:val="00C601A8"/>
    <w:rsid w:val="00C60244"/>
    <w:rsid w:val="00C602B5"/>
    <w:rsid w:val="00C609A0"/>
    <w:rsid w:val="00C611FD"/>
    <w:rsid w:val="00C61385"/>
    <w:rsid w:val="00C6138B"/>
    <w:rsid w:val="00C614D3"/>
    <w:rsid w:val="00C618A0"/>
    <w:rsid w:val="00C61FF9"/>
    <w:rsid w:val="00C62608"/>
    <w:rsid w:val="00C62C0D"/>
    <w:rsid w:val="00C62CAA"/>
    <w:rsid w:val="00C63497"/>
    <w:rsid w:val="00C63577"/>
    <w:rsid w:val="00C637E4"/>
    <w:rsid w:val="00C63DD9"/>
    <w:rsid w:val="00C63FAE"/>
    <w:rsid w:val="00C63FEB"/>
    <w:rsid w:val="00C64160"/>
    <w:rsid w:val="00C641EC"/>
    <w:rsid w:val="00C64222"/>
    <w:rsid w:val="00C64398"/>
    <w:rsid w:val="00C644C2"/>
    <w:rsid w:val="00C64867"/>
    <w:rsid w:val="00C64AC3"/>
    <w:rsid w:val="00C64B35"/>
    <w:rsid w:val="00C64DB2"/>
    <w:rsid w:val="00C6517A"/>
    <w:rsid w:val="00C6523B"/>
    <w:rsid w:val="00C653EA"/>
    <w:rsid w:val="00C65A88"/>
    <w:rsid w:val="00C65BEB"/>
    <w:rsid w:val="00C65F65"/>
    <w:rsid w:val="00C6602E"/>
    <w:rsid w:val="00C661D5"/>
    <w:rsid w:val="00C6663E"/>
    <w:rsid w:val="00C66657"/>
    <w:rsid w:val="00C66789"/>
    <w:rsid w:val="00C667D2"/>
    <w:rsid w:val="00C66C57"/>
    <w:rsid w:val="00C6713C"/>
    <w:rsid w:val="00C675D5"/>
    <w:rsid w:val="00C67924"/>
    <w:rsid w:val="00C67A18"/>
    <w:rsid w:val="00C67A3E"/>
    <w:rsid w:val="00C67C04"/>
    <w:rsid w:val="00C700F7"/>
    <w:rsid w:val="00C70287"/>
    <w:rsid w:val="00C70322"/>
    <w:rsid w:val="00C7044B"/>
    <w:rsid w:val="00C7080B"/>
    <w:rsid w:val="00C7089D"/>
    <w:rsid w:val="00C708B0"/>
    <w:rsid w:val="00C70932"/>
    <w:rsid w:val="00C70AA0"/>
    <w:rsid w:val="00C70D3B"/>
    <w:rsid w:val="00C70DC3"/>
    <w:rsid w:val="00C715CA"/>
    <w:rsid w:val="00C715D0"/>
    <w:rsid w:val="00C715EF"/>
    <w:rsid w:val="00C7160F"/>
    <w:rsid w:val="00C71A43"/>
    <w:rsid w:val="00C71FE4"/>
    <w:rsid w:val="00C72116"/>
    <w:rsid w:val="00C72305"/>
    <w:rsid w:val="00C7239E"/>
    <w:rsid w:val="00C72881"/>
    <w:rsid w:val="00C728C6"/>
    <w:rsid w:val="00C72BD8"/>
    <w:rsid w:val="00C72FA9"/>
    <w:rsid w:val="00C732AA"/>
    <w:rsid w:val="00C73584"/>
    <w:rsid w:val="00C7386B"/>
    <w:rsid w:val="00C73877"/>
    <w:rsid w:val="00C73F2A"/>
    <w:rsid w:val="00C74010"/>
    <w:rsid w:val="00C74196"/>
    <w:rsid w:val="00C7482C"/>
    <w:rsid w:val="00C74A2C"/>
    <w:rsid w:val="00C74B28"/>
    <w:rsid w:val="00C74E71"/>
    <w:rsid w:val="00C75140"/>
    <w:rsid w:val="00C752F8"/>
    <w:rsid w:val="00C75345"/>
    <w:rsid w:val="00C754DE"/>
    <w:rsid w:val="00C75B97"/>
    <w:rsid w:val="00C75B9E"/>
    <w:rsid w:val="00C75DEA"/>
    <w:rsid w:val="00C76117"/>
    <w:rsid w:val="00C7624D"/>
    <w:rsid w:val="00C763BC"/>
    <w:rsid w:val="00C76C08"/>
    <w:rsid w:val="00C76C83"/>
    <w:rsid w:val="00C76DDC"/>
    <w:rsid w:val="00C76DE2"/>
    <w:rsid w:val="00C7708C"/>
    <w:rsid w:val="00C77476"/>
    <w:rsid w:val="00C77641"/>
    <w:rsid w:val="00C77939"/>
    <w:rsid w:val="00C77B27"/>
    <w:rsid w:val="00C77BE8"/>
    <w:rsid w:val="00C77E22"/>
    <w:rsid w:val="00C8000C"/>
    <w:rsid w:val="00C80025"/>
    <w:rsid w:val="00C800F2"/>
    <w:rsid w:val="00C80440"/>
    <w:rsid w:val="00C8048D"/>
    <w:rsid w:val="00C804B6"/>
    <w:rsid w:val="00C80582"/>
    <w:rsid w:val="00C805A6"/>
    <w:rsid w:val="00C8063A"/>
    <w:rsid w:val="00C8081B"/>
    <w:rsid w:val="00C80EEA"/>
    <w:rsid w:val="00C80EFB"/>
    <w:rsid w:val="00C8156F"/>
    <w:rsid w:val="00C815B0"/>
    <w:rsid w:val="00C815DF"/>
    <w:rsid w:val="00C817C9"/>
    <w:rsid w:val="00C81A17"/>
    <w:rsid w:val="00C81A9A"/>
    <w:rsid w:val="00C81CA7"/>
    <w:rsid w:val="00C81E11"/>
    <w:rsid w:val="00C81E1C"/>
    <w:rsid w:val="00C81E5A"/>
    <w:rsid w:val="00C81E8F"/>
    <w:rsid w:val="00C825FF"/>
    <w:rsid w:val="00C82611"/>
    <w:rsid w:val="00C828F5"/>
    <w:rsid w:val="00C82916"/>
    <w:rsid w:val="00C82B00"/>
    <w:rsid w:val="00C82CE8"/>
    <w:rsid w:val="00C82D10"/>
    <w:rsid w:val="00C82D84"/>
    <w:rsid w:val="00C83729"/>
    <w:rsid w:val="00C83932"/>
    <w:rsid w:val="00C8399E"/>
    <w:rsid w:val="00C83D55"/>
    <w:rsid w:val="00C8448C"/>
    <w:rsid w:val="00C846C6"/>
    <w:rsid w:val="00C847EB"/>
    <w:rsid w:val="00C849AC"/>
    <w:rsid w:val="00C84B1E"/>
    <w:rsid w:val="00C84C09"/>
    <w:rsid w:val="00C85050"/>
    <w:rsid w:val="00C850B0"/>
    <w:rsid w:val="00C8511F"/>
    <w:rsid w:val="00C85208"/>
    <w:rsid w:val="00C852B9"/>
    <w:rsid w:val="00C85462"/>
    <w:rsid w:val="00C856D2"/>
    <w:rsid w:val="00C85804"/>
    <w:rsid w:val="00C85862"/>
    <w:rsid w:val="00C85D63"/>
    <w:rsid w:val="00C862F4"/>
    <w:rsid w:val="00C8674F"/>
    <w:rsid w:val="00C86A92"/>
    <w:rsid w:val="00C86DB6"/>
    <w:rsid w:val="00C86E41"/>
    <w:rsid w:val="00C86E46"/>
    <w:rsid w:val="00C86EE6"/>
    <w:rsid w:val="00C8723D"/>
    <w:rsid w:val="00C8740E"/>
    <w:rsid w:val="00C8790D"/>
    <w:rsid w:val="00C879CD"/>
    <w:rsid w:val="00C87AEA"/>
    <w:rsid w:val="00C87B55"/>
    <w:rsid w:val="00C87CA1"/>
    <w:rsid w:val="00C87DB3"/>
    <w:rsid w:val="00C9010B"/>
    <w:rsid w:val="00C9016A"/>
    <w:rsid w:val="00C90825"/>
    <w:rsid w:val="00C908FD"/>
    <w:rsid w:val="00C90AC2"/>
    <w:rsid w:val="00C910DF"/>
    <w:rsid w:val="00C91741"/>
    <w:rsid w:val="00C9188C"/>
    <w:rsid w:val="00C91B85"/>
    <w:rsid w:val="00C91E98"/>
    <w:rsid w:val="00C91F89"/>
    <w:rsid w:val="00C92238"/>
    <w:rsid w:val="00C92645"/>
    <w:rsid w:val="00C92D34"/>
    <w:rsid w:val="00C92F06"/>
    <w:rsid w:val="00C92F09"/>
    <w:rsid w:val="00C93127"/>
    <w:rsid w:val="00C9328B"/>
    <w:rsid w:val="00C935C2"/>
    <w:rsid w:val="00C9378C"/>
    <w:rsid w:val="00C937ED"/>
    <w:rsid w:val="00C93BA1"/>
    <w:rsid w:val="00C93BC6"/>
    <w:rsid w:val="00C941A9"/>
    <w:rsid w:val="00C941EE"/>
    <w:rsid w:val="00C9420F"/>
    <w:rsid w:val="00C948FC"/>
    <w:rsid w:val="00C94C39"/>
    <w:rsid w:val="00C94C67"/>
    <w:rsid w:val="00C95181"/>
    <w:rsid w:val="00C952D2"/>
    <w:rsid w:val="00C95767"/>
    <w:rsid w:val="00C95965"/>
    <w:rsid w:val="00C95E8A"/>
    <w:rsid w:val="00C96350"/>
    <w:rsid w:val="00C96B60"/>
    <w:rsid w:val="00C96DAD"/>
    <w:rsid w:val="00C96E1A"/>
    <w:rsid w:val="00C972F2"/>
    <w:rsid w:val="00C9773E"/>
    <w:rsid w:val="00C97A5F"/>
    <w:rsid w:val="00C97A70"/>
    <w:rsid w:val="00C97CA0"/>
    <w:rsid w:val="00C97DD1"/>
    <w:rsid w:val="00C97E42"/>
    <w:rsid w:val="00CA0107"/>
    <w:rsid w:val="00CA0271"/>
    <w:rsid w:val="00CA0370"/>
    <w:rsid w:val="00CA05CF"/>
    <w:rsid w:val="00CA0885"/>
    <w:rsid w:val="00CA0B7B"/>
    <w:rsid w:val="00CA0D53"/>
    <w:rsid w:val="00CA0F00"/>
    <w:rsid w:val="00CA11F5"/>
    <w:rsid w:val="00CA1230"/>
    <w:rsid w:val="00CA132E"/>
    <w:rsid w:val="00CA1685"/>
    <w:rsid w:val="00CA177A"/>
    <w:rsid w:val="00CA1AB6"/>
    <w:rsid w:val="00CA1DD1"/>
    <w:rsid w:val="00CA2039"/>
    <w:rsid w:val="00CA2135"/>
    <w:rsid w:val="00CA2331"/>
    <w:rsid w:val="00CA252C"/>
    <w:rsid w:val="00CA26E2"/>
    <w:rsid w:val="00CA2724"/>
    <w:rsid w:val="00CA2860"/>
    <w:rsid w:val="00CA28D7"/>
    <w:rsid w:val="00CA2A02"/>
    <w:rsid w:val="00CA2B9C"/>
    <w:rsid w:val="00CA2C05"/>
    <w:rsid w:val="00CA2D83"/>
    <w:rsid w:val="00CA2E2D"/>
    <w:rsid w:val="00CA3077"/>
    <w:rsid w:val="00CA30D4"/>
    <w:rsid w:val="00CA389D"/>
    <w:rsid w:val="00CA3CE7"/>
    <w:rsid w:val="00CA3D1B"/>
    <w:rsid w:val="00CA3FC0"/>
    <w:rsid w:val="00CA4281"/>
    <w:rsid w:val="00CA44FA"/>
    <w:rsid w:val="00CA45B7"/>
    <w:rsid w:val="00CA4610"/>
    <w:rsid w:val="00CA46C9"/>
    <w:rsid w:val="00CA4C50"/>
    <w:rsid w:val="00CA4C7C"/>
    <w:rsid w:val="00CA4CF1"/>
    <w:rsid w:val="00CA4D36"/>
    <w:rsid w:val="00CA4EFC"/>
    <w:rsid w:val="00CA5443"/>
    <w:rsid w:val="00CA55D4"/>
    <w:rsid w:val="00CA5609"/>
    <w:rsid w:val="00CA56D9"/>
    <w:rsid w:val="00CA57CD"/>
    <w:rsid w:val="00CA5AB9"/>
    <w:rsid w:val="00CA5BD2"/>
    <w:rsid w:val="00CA6215"/>
    <w:rsid w:val="00CA6500"/>
    <w:rsid w:val="00CA6509"/>
    <w:rsid w:val="00CA6687"/>
    <w:rsid w:val="00CA6DB6"/>
    <w:rsid w:val="00CA6E5D"/>
    <w:rsid w:val="00CA70DF"/>
    <w:rsid w:val="00CA72D4"/>
    <w:rsid w:val="00CA7424"/>
    <w:rsid w:val="00CA75AD"/>
    <w:rsid w:val="00CA75F4"/>
    <w:rsid w:val="00CA764F"/>
    <w:rsid w:val="00CA7664"/>
    <w:rsid w:val="00CA7B10"/>
    <w:rsid w:val="00CA7D45"/>
    <w:rsid w:val="00CA7DA6"/>
    <w:rsid w:val="00CA7E09"/>
    <w:rsid w:val="00CA7EDB"/>
    <w:rsid w:val="00CB0676"/>
    <w:rsid w:val="00CB07E0"/>
    <w:rsid w:val="00CB0815"/>
    <w:rsid w:val="00CB0935"/>
    <w:rsid w:val="00CB0E15"/>
    <w:rsid w:val="00CB0F85"/>
    <w:rsid w:val="00CB160B"/>
    <w:rsid w:val="00CB186A"/>
    <w:rsid w:val="00CB18A0"/>
    <w:rsid w:val="00CB1940"/>
    <w:rsid w:val="00CB19B4"/>
    <w:rsid w:val="00CB1B99"/>
    <w:rsid w:val="00CB2277"/>
    <w:rsid w:val="00CB230C"/>
    <w:rsid w:val="00CB235A"/>
    <w:rsid w:val="00CB2469"/>
    <w:rsid w:val="00CB2656"/>
    <w:rsid w:val="00CB2905"/>
    <w:rsid w:val="00CB2B4F"/>
    <w:rsid w:val="00CB2E80"/>
    <w:rsid w:val="00CB3020"/>
    <w:rsid w:val="00CB30A9"/>
    <w:rsid w:val="00CB30DA"/>
    <w:rsid w:val="00CB3267"/>
    <w:rsid w:val="00CB3349"/>
    <w:rsid w:val="00CB33D5"/>
    <w:rsid w:val="00CB34DF"/>
    <w:rsid w:val="00CB3728"/>
    <w:rsid w:val="00CB3852"/>
    <w:rsid w:val="00CB38A0"/>
    <w:rsid w:val="00CB3D48"/>
    <w:rsid w:val="00CB3FEA"/>
    <w:rsid w:val="00CB495D"/>
    <w:rsid w:val="00CB4CC7"/>
    <w:rsid w:val="00CB4FC3"/>
    <w:rsid w:val="00CB5115"/>
    <w:rsid w:val="00CB5755"/>
    <w:rsid w:val="00CB601C"/>
    <w:rsid w:val="00CB636A"/>
    <w:rsid w:val="00CB64A1"/>
    <w:rsid w:val="00CB694F"/>
    <w:rsid w:val="00CB6B16"/>
    <w:rsid w:val="00CB6C8D"/>
    <w:rsid w:val="00CB76E1"/>
    <w:rsid w:val="00CC0026"/>
    <w:rsid w:val="00CC008F"/>
    <w:rsid w:val="00CC0629"/>
    <w:rsid w:val="00CC0671"/>
    <w:rsid w:val="00CC0AE3"/>
    <w:rsid w:val="00CC0FA6"/>
    <w:rsid w:val="00CC139E"/>
    <w:rsid w:val="00CC178E"/>
    <w:rsid w:val="00CC1897"/>
    <w:rsid w:val="00CC1963"/>
    <w:rsid w:val="00CC1C26"/>
    <w:rsid w:val="00CC1E0B"/>
    <w:rsid w:val="00CC2017"/>
    <w:rsid w:val="00CC20B2"/>
    <w:rsid w:val="00CC20DA"/>
    <w:rsid w:val="00CC20E7"/>
    <w:rsid w:val="00CC21C5"/>
    <w:rsid w:val="00CC22DA"/>
    <w:rsid w:val="00CC2380"/>
    <w:rsid w:val="00CC25B1"/>
    <w:rsid w:val="00CC262C"/>
    <w:rsid w:val="00CC26CE"/>
    <w:rsid w:val="00CC2945"/>
    <w:rsid w:val="00CC29A2"/>
    <w:rsid w:val="00CC353C"/>
    <w:rsid w:val="00CC35CF"/>
    <w:rsid w:val="00CC4093"/>
    <w:rsid w:val="00CC4354"/>
    <w:rsid w:val="00CC45D0"/>
    <w:rsid w:val="00CC47C2"/>
    <w:rsid w:val="00CC480F"/>
    <w:rsid w:val="00CC4AD2"/>
    <w:rsid w:val="00CC4B29"/>
    <w:rsid w:val="00CC4B48"/>
    <w:rsid w:val="00CC4D63"/>
    <w:rsid w:val="00CC5107"/>
    <w:rsid w:val="00CC51E5"/>
    <w:rsid w:val="00CC52FD"/>
    <w:rsid w:val="00CC5535"/>
    <w:rsid w:val="00CC5AD5"/>
    <w:rsid w:val="00CC5D41"/>
    <w:rsid w:val="00CC62E4"/>
    <w:rsid w:val="00CC7063"/>
    <w:rsid w:val="00CC7499"/>
    <w:rsid w:val="00CC76E9"/>
    <w:rsid w:val="00CC76F8"/>
    <w:rsid w:val="00CC7C5F"/>
    <w:rsid w:val="00CC7EB0"/>
    <w:rsid w:val="00CD00C5"/>
    <w:rsid w:val="00CD037E"/>
    <w:rsid w:val="00CD057E"/>
    <w:rsid w:val="00CD08BF"/>
    <w:rsid w:val="00CD0A0C"/>
    <w:rsid w:val="00CD0BFB"/>
    <w:rsid w:val="00CD0C52"/>
    <w:rsid w:val="00CD0CCF"/>
    <w:rsid w:val="00CD0DD3"/>
    <w:rsid w:val="00CD0FBB"/>
    <w:rsid w:val="00CD1245"/>
    <w:rsid w:val="00CD15E3"/>
    <w:rsid w:val="00CD1622"/>
    <w:rsid w:val="00CD1785"/>
    <w:rsid w:val="00CD1816"/>
    <w:rsid w:val="00CD18DD"/>
    <w:rsid w:val="00CD1952"/>
    <w:rsid w:val="00CD195A"/>
    <w:rsid w:val="00CD19A5"/>
    <w:rsid w:val="00CD1F38"/>
    <w:rsid w:val="00CD241F"/>
    <w:rsid w:val="00CD26FF"/>
    <w:rsid w:val="00CD287D"/>
    <w:rsid w:val="00CD2A7B"/>
    <w:rsid w:val="00CD2A98"/>
    <w:rsid w:val="00CD2AC2"/>
    <w:rsid w:val="00CD2CB4"/>
    <w:rsid w:val="00CD319A"/>
    <w:rsid w:val="00CD32FE"/>
    <w:rsid w:val="00CD34C5"/>
    <w:rsid w:val="00CD389F"/>
    <w:rsid w:val="00CD39D5"/>
    <w:rsid w:val="00CD3C12"/>
    <w:rsid w:val="00CD3C4B"/>
    <w:rsid w:val="00CD3DCE"/>
    <w:rsid w:val="00CD414F"/>
    <w:rsid w:val="00CD4303"/>
    <w:rsid w:val="00CD4393"/>
    <w:rsid w:val="00CD44B7"/>
    <w:rsid w:val="00CD4B48"/>
    <w:rsid w:val="00CD4DCE"/>
    <w:rsid w:val="00CD513F"/>
    <w:rsid w:val="00CD5AD0"/>
    <w:rsid w:val="00CD5E00"/>
    <w:rsid w:val="00CD6504"/>
    <w:rsid w:val="00CD694F"/>
    <w:rsid w:val="00CD6BB2"/>
    <w:rsid w:val="00CD6CB9"/>
    <w:rsid w:val="00CD6F1F"/>
    <w:rsid w:val="00CD736C"/>
    <w:rsid w:val="00CD7D42"/>
    <w:rsid w:val="00CD7DBA"/>
    <w:rsid w:val="00CE02DF"/>
    <w:rsid w:val="00CE08F9"/>
    <w:rsid w:val="00CE0C78"/>
    <w:rsid w:val="00CE0CE3"/>
    <w:rsid w:val="00CE0D17"/>
    <w:rsid w:val="00CE0E1F"/>
    <w:rsid w:val="00CE0F14"/>
    <w:rsid w:val="00CE1058"/>
    <w:rsid w:val="00CE109F"/>
    <w:rsid w:val="00CE1141"/>
    <w:rsid w:val="00CE13BB"/>
    <w:rsid w:val="00CE17C4"/>
    <w:rsid w:val="00CE18C0"/>
    <w:rsid w:val="00CE199C"/>
    <w:rsid w:val="00CE1AFD"/>
    <w:rsid w:val="00CE1BC8"/>
    <w:rsid w:val="00CE1DA8"/>
    <w:rsid w:val="00CE1EAC"/>
    <w:rsid w:val="00CE1F20"/>
    <w:rsid w:val="00CE25E9"/>
    <w:rsid w:val="00CE29AA"/>
    <w:rsid w:val="00CE29CA"/>
    <w:rsid w:val="00CE2E79"/>
    <w:rsid w:val="00CE326F"/>
    <w:rsid w:val="00CE32D8"/>
    <w:rsid w:val="00CE34C0"/>
    <w:rsid w:val="00CE36B8"/>
    <w:rsid w:val="00CE3781"/>
    <w:rsid w:val="00CE3833"/>
    <w:rsid w:val="00CE398F"/>
    <w:rsid w:val="00CE39D2"/>
    <w:rsid w:val="00CE3A72"/>
    <w:rsid w:val="00CE3A94"/>
    <w:rsid w:val="00CE3E7C"/>
    <w:rsid w:val="00CE4054"/>
    <w:rsid w:val="00CE40A5"/>
    <w:rsid w:val="00CE4111"/>
    <w:rsid w:val="00CE418B"/>
    <w:rsid w:val="00CE42CA"/>
    <w:rsid w:val="00CE44EA"/>
    <w:rsid w:val="00CE469E"/>
    <w:rsid w:val="00CE4A5E"/>
    <w:rsid w:val="00CE4AD4"/>
    <w:rsid w:val="00CE4BB8"/>
    <w:rsid w:val="00CE53EB"/>
    <w:rsid w:val="00CE599B"/>
    <w:rsid w:val="00CE6603"/>
    <w:rsid w:val="00CE660E"/>
    <w:rsid w:val="00CE6880"/>
    <w:rsid w:val="00CE6ACD"/>
    <w:rsid w:val="00CE6BBB"/>
    <w:rsid w:val="00CE6D83"/>
    <w:rsid w:val="00CE6F0A"/>
    <w:rsid w:val="00CE737F"/>
    <w:rsid w:val="00CE7424"/>
    <w:rsid w:val="00CE75CE"/>
    <w:rsid w:val="00CE7E9C"/>
    <w:rsid w:val="00CF01E0"/>
    <w:rsid w:val="00CF047A"/>
    <w:rsid w:val="00CF062B"/>
    <w:rsid w:val="00CF086A"/>
    <w:rsid w:val="00CF09D1"/>
    <w:rsid w:val="00CF0AB5"/>
    <w:rsid w:val="00CF0BB6"/>
    <w:rsid w:val="00CF0C4D"/>
    <w:rsid w:val="00CF0D1A"/>
    <w:rsid w:val="00CF0DD4"/>
    <w:rsid w:val="00CF0F44"/>
    <w:rsid w:val="00CF0F7B"/>
    <w:rsid w:val="00CF13D6"/>
    <w:rsid w:val="00CF167C"/>
    <w:rsid w:val="00CF17F5"/>
    <w:rsid w:val="00CF1CE9"/>
    <w:rsid w:val="00CF1F48"/>
    <w:rsid w:val="00CF2523"/>
    <w:rsid w:val="00CF2800"/>
    <w:rsid w:val="00CF2861"/>
    <w:rsid w:val="00CF28E8"/>
    <w:rsid w:val="00CF2A98"/>
    <w:rsid w:val="00CF2F9C"/>
    <w:rsid w:val="00CF357A"/>
    <w:rsid w:val="00CF3604"/>
    <w:rsid w:val="00CF3CC4"/>
    <w:rsid w:val="00CF4060"/>
    <w:rsid w:val="00CF43F1"/>
    <w:rsid w:val="00CF46BE"/>
    <w:rsid w:val="00CF484A"/>
    <w:rsid w:val="00CF4886"/>
    <w:rsid w:val="00CF49CC"/>
    <w:rsid w:val="00CF4A69"/>
    <w:rsid w:val="00CF4D80"/>
    <w:rsid w:val="00CF4F01"/>
    <w:rsid w:val="00CF4F6F"/>
    <w:rsid w:val="00CF52EF"/>
    <w:rsid w:val="00CF5770"/>
    <w:rsid w:val="00CF5985"/>
    <w:rsid w:val="00CF59DA"/>
    <w:rsid w:val="00CF5B56"/>
    <w:rsid w:val="00CF5D7F"/>
    <w:rsid w:val="00CF5D99"/>
    <w:rsid w:val="00CF5DA1"/>
    <w:rsid w:val="00CF5DDF"/>
    <w:rsid w:val="00CF61DA"/>
    <w:rsid w:val="00CF647D"/>
    <w:rsid w:val="00CF6888"/>
    <w:rsid w:val="00CF71CF"/>
    <w:rsid w:val="00CF7290"/>
    <w:rsid w:val="00CF7435"/>
    <w:rsid w:val="00CF7501"/>
    <w:rsid w:val="00CF75B3"/>
    <w:rsid w:val="00CF7764"/>
    <w:rsid w:val="00CF7914"/>
    <w:rsid w:val="00CF7C1D"/>
    <w:rsid w:val="00CF7C7A"/>
    <w:rsid w:val="00CF7E99"/>
    <w:rsid w:val="00CF7F97"/>
    <w:rsid w:val="00D000E0"/>
    <w:rsid w:val="00D004CA"/>
    <w:rsid w:val="00D0058D"/>
    <w:rsid w:val="00D007F9"/>
    <w:rsid w:val="00D00930"/>
    <w:rsid w:val="00D00FB9"/>
    <w:rsid w:val="00D014BB"/>
    <w:rsid w:val="00D01715"/>
    <w:rsid w:val="00D0185A"/>
    <w:rsid w:val="00D01C66"/>
    <w:rsid w:val="00D01D80"/>
    <w:rsid w:val="00D01ED0"/>
    <w:rsid w:val="00D02496"/>
    <w:rsid w:val="00D02518"/>
    <w:rsid w:val="00D028EA"/>
    <w:rsid w:val="00D02A91"/>
    <w:rsid w:val="00D02C7B"/>
    <w:rsid w:val="00D02E6C"/>
    <w:rsid w:val="00D02FA1"/>
    <w:rsid w:val="00D03401"/>
    <w:rsid w:val="00D03496"/>
    <w:rsid w:val="00D034F0"/>
    <w:rsid w:val="00D0378E"/>
    <w:rsid w:val="00D037BA"/>
    <w:rsid w:val="00D03A5F"/>
    <w:rsid w:val="00D03FA1"/>
    <w:rsid w:val="00D04096"/>
    <w:rsid w:val="00D04117"/>
    <w:rsid w:val="00D04320"/>
    <w:rsid w:val="00D04499"/>
    <w:rsid w:val="00D04555"/>
    <w:rsid w:val="00D04634"/>
    <w:rsid w:val="00D0472B"/>
    <w:rsid w:val="00D048D6"/>
    <w:rsid w:val="00D04AAA"/>
    <w:rsid w:val="00D04BDE"/>
    <w:rsid w:val="00D04DC5"/>
    <w:rsid w:val="00D0526D"/>
    <w:rsid w:val="00D053F9"/>
    <w:rsid w:val="00D05568"/>
    <w:rsid w:val="00D055EC"/>
    <w:rsid w:val="00D05693"/>
    <w:rsid w:val="00D056F6"/>
    <w:rsid w:val="00D05793"/>
    <w:rsid w:val="00D057B3"/>
    <w:rsid w:val="00D05ACD"/>
    <w:rsid w:val="00D05B3A"/>
    <w:rsid w:val="00D05E0D"/>
    <w:rsid w:val="00D05E2E"/>
    <w:rsid w:val="00D06007"/>
    <w:rsid w:val="00D0628B"/>
    <w:rsid w:val="00D0645A"/>
    <w:rsid w:val="00D06581"/>
    <w:rsid w:val="00D06CA3"/>
    <w:rsid w:val="00D06D35"/>
    <w:rsid w:val="00D06DF8"/>
    <w:rsid w:val="00D0706B"/>
    <w:rsid w:val="00D07437"/>
    <w:rsid w:val="00D0749B"/>
    <w:rsid w:val="00D0763A"/>
    <w:rsid w:val="00D07785"/>
    <w:rsid w:val="00D07A7B"/>
    <w:rsid w:val="00D07AE2"/>
    <w:rsid w:val="00D07C43"/>
    <w:rsid w:val="00D10087"/>
    <w:rsid w:val="00D1008C"/>
    <w:rsid w:val="00D10360"/>
    <w:rsid w:val="00D10422"/>
    <w:rsid w:val="00D10668"/>
    <w:rsid w:val="00D10DEF"/>
    <w:rsid w:val="00D10F39"/>
    <w:rsid w:val="00D112D4"/>
    <w:rsid w:val="00D1135C"/>
    <w:rsid w:val="00D11589"/>
    <w:rsid w:val="00D115C2"/>
    <w:rsid w:val="00D11761"/>
    <w:rsid w:val="00D11846"/>
    <w:rsid w:val="00D11AD5"/>
    <w:rsid w:val="00D11DAD"/>
    <w:rsid w:val="00D12047"/>
    <w:rsid w:val="00D122C1"/>
    <w:rsid w:val="00D125FF"/>
    <w:rsid w:val="00D12A6A"/>
    <w:rsid w:val="00D12BF5"/>
    <w:rsid w:val="00D12F19"/>
    <w:rsid w:val="00D131F1"/>
    <w:rsid w:val="00D133A4"/>
    <w:rsid w:val="00D133D9"/>
    <w:rsid w:val="00D13442"/>
    <w:rsid w:val="00D135B3"/>
    <w:rsid w:val="00D13705"/>
    <w:rsid w:val="00D13930"/>
    <w:rsid w:val="00D139D7"/>
    <w:rsid w:val="00D13AD4"/>
    <w:rsid w:val="00D13EFB"/>
    <w:rsid w:val="00D14055"/>
    <w:rsid w:val="00D141B8"/>
    <w:rsid w:val="00D14252"/>
    <w:rsid w:val="00D14400"/>
    <w:rsid w:val="00D1463A"/>
    <w:rsid w:val="00D149A8"/>
    <w:rsid w:val="00D149EC"/>
    <w:rsid w:val="00D14AEF"/>
    <w:rsid w:val="00D14B2B"/>
    <w:rsid w:val="00D14CD2"/>
    <w:rsid w:val="00D14FAE"/>
    <w:rsid w:val="00D15225"/>
    <w:rsid w:val="00D15336"/>
    <w:rsid w:val="00D155BB"/>
    <w:rsid w:val="00D1583B"/>
    <w:rsid w:val="00D158DC"/>
    <w:rsid w:val="00D15936"/>
    <w:rsid w:val="00D1595B"/>
    <w:rsid w:val="00D15A90"/>
    <w:rsid w:val="00D15B6E"/>
    <w:rsid w:val="00D15ED8"/>
    <w:rsid w:val="00D1615B"/>
    <w:rsid w:val="00D1650F"/>
    <w:rsid w:val="00D1672B"/>
    <w:rsid w:val="00D16E85"/>
    <w:rsid w:val="00D173BF"/>
    <w:rsid w:val="00D1750C"/>
    <w:rsid w:val="00D176E8"/>
    <w:rsid w:val="00D17A00"/>
    <w:rsid w:val="00D17CD7"/>
    <w:rsid w:val="00D17CD8"/>
    <w:rsid w:val="00D17D23"/>
    <w:rsid w:val="00D202B4"/>
    <w:rsid w:val="00D2064D"/>
    <w:rsid w:val="00D2084F"/>
    <w:rsid w:val="00D20935"/>
    <w:rsid w:val="00D20961"/>
    <w:rsid w:val="00D20EAF"/>
    <w:rsid w:val="00D21451"/>
    <w:rsid w:val="00D2157D"/>
    <w:rsid w:val="00D21677"/>
    <w:rsid w:val="00D2206D"/>
    <w:rsid w:val="00D2247B"/>
    <w:rsid w:val="00D2249C"/>
    <w:rsid w:val="00D224D3"/>
    <w:rsid w:val="00D22780"/>
    <w:rsid w:val="00D22A12"/>
    <w:rsid w:val="00D22A39"/>
    <w:rsid w:val="00D22AD1"/>
    <w:rsid w:val="00D22BAA"/>
    <w:rsid w:val="00D22BAC"/>
    <w:rsid w:val="00D22BB1"/>
    <w:rsid w:val="00D23179"/>
    <w:rsid w:val="00D23595"/>
    <w:rsid w:val="00D23683"/>
    <w:rsid w:val="00D23DC2"/>
    <w:rsid w:val="00D23ED7"/>
    <w:rsid w:val="00D24086"/>
    <w:rsid w:val="00D240A2"/>
    <w:rsid w:val="00D2416A"/>
    <w:rsid w:val="00D241CA"/>
    <w:rsid w:val="00D242EB"/>
    <w:rsid w:val="00D2438A"/>
    <w:rsid w:val="00D243D1"/>
    <w:rsid w:val="00D243F4"/>
    <w:rsid w:val="00D24417"/>
    <w:rsid w:val="00D24427"/>
    <w:rsid w:val="00D2467A"/>
    <w:rsid w:val="00D247F6"/>
    <w:rsid w:val="00D248B6"/>
    <w:rsid w:val="00D249DA"/>
    <w:rsid w:val="00D24A1D"/>
    <w:rsid w:val="00D24A8E"/>
    <w:rsid w:val="00D24BCA"/>
    <w:rsid w:val="00D24E36"/>
    <w:rsid w:val="00D251C4"/>
    <w:rsid w:val="00D25246"/>
    <w:rsid w:val="00D25427"/>
    <w:rsid w:val="00D254D4"/>
    <w:rsid w:val="00D254F9"/>
    <w:rsid w:val="00D25556"/>
    <w:rsid w:val="00D25729"/>
    <w:rsid w:val="00D25AD3"/>
    <w:rsid w:val="00D25C02"/>
    <w:rsid w:val="00D25C8E"/>
    <w:rsid w:val="00D26019"/>
    <w:rsid w:val="00D26292"/>
    <w:rsid w:val="00D2636A"/>
    <w:rsid w:val="00D2637C"/>
    <w:rsid w:val="00D264C5"/>
    <w:rsid w:val="00D2668C"/>
    <w:rsid w:val="00D26934"/>
    <w:rsid w:val="00D26CCE"/>
    <w:rsid w:val="00D270B7"/>
    <w:rsid w:val="00D27758"/>
    <w:rsid w:val="00D278DD"/>
    <w:rsid w:val="00D2793B"/>
    <w:rsid w:val="00D279D9"/>
    <w:rsid w:val="00D279F5"/>
    <w:rsid w:val="00D27BDD"/>
    <w:rsid w:val="00D27D64"/>
    <w:rsid w:val="00D27F1D"/>
    <w:rsid w:val="00D303FE"/>
    <w:rsid w:val="00D308DD"/>
    <w:rsid w:val="00D30984"/>
    <w:rsid w:val="00D309BD"/>
    <w:rsid w:val="00D30BB8"/>
    <w:rsid w:val="00D30EA3"/>
    <w:rsid w:val="00D310E7"/>
    <w:rsid w:val="00D313B9"/>
    <w:rsid w:val="00D313DB"/>
    <w:rsid w:val="00D3159F"/>
    <w:rsid w:val="00D315BD"/>
    <w:rsid w:val="00D315CE"/>
    <w:rsid w:val="00D316FC"/>
    <w:rsid w:val="00D318BF"/>
    <w:rsid w:val="00D31A4E"/>
    <w:rsid w:val="00D31C71"/>
    <w:rsid w:val="00D31CA2"/>
    <w:rsid w:val="00D31CB4"/>
    <w:rsid w:val="00D31D5B"/>
    <w:rsid w:val="00D3207D"/>
    <w:rsid w:val="00D320DE"/>
    <w:rsid w:val="00D3215A"/>
    <w:rsid w:val="00D323FA"/>
    <w:rsid w:val="00D324AD"/>
    <w:rsid w:val="00D329FA"/>
    <w:rsid w:val="00D32AD8"/>
    <w:rsid w:val="00D32BFA"/>
    <w:rsid w:val="00D32C85"/>
    <w:rsid w:val="00D32CC0"/>
    <w:rsid w:val="00D32D92"/>
    <w:rsid w:val="00D32E41"/>
    <w:rsid w:val="00D3307F"/>
    <w:rsid w:val="00D3319E"/>
    <w:rsid w:val="00D334A6"/>
    <w:rsid w:val="00D33D15"/>
    <w:rsid w:val="00D33F0F"/>
    <w:rsid w:val="00D33FD7"/>
    <w:rsid w:val="00D3402B"/>
    <w:rsid w:val="00D34690"/>
    <w:rsid w:val="00D346D9"/>
    <w:rsid w:val="00D34CEF"/>
    <w:rsid w:val="00D34E15"/>
    <w:rsid w:val="00D34E1D"/>
    <w:rsid w:val="00D351F7"/>
    <w:rsid w:val="00D352B5"/>
    <w:rsid w:val="00D35BB4"/>
    <w:rsid w:val="00D35E6A"/>
    <w:rsid w:val="00D35EC0"/>
    <w:rsid w:val="00D35F5C"/>
    <w:rsid w:val="00D36117"/>
    <w:rsid w:val="00D3622A"/>
    <w:rsid w:val="00D3682E"/>
    <w:rsid w:val="00D36870"/>
    <w:rsid w:val="00D36C5C"/>
    <w:rsid w:val="00D36CB2"/>
    <w:rsid w:val="00D36EEC"/>
    <w:rsid w:val="00D36FBE"/>
    <w:rsid w:val="00D37090"/>
    <w:rsid w:val="00D3724D"/>
    <w:rsid w:val="00D378A8"/>
    <w:rsid w:val="00D37919"/>
    <w:rsid w:val="00D379A1"/>
    <w:rsid w:val="00D379CA"/>
    <w:rsid w:val="00D379FB"/>
    <w:rsid w:val="00D37A06"/>
    <w:rsid w:val="00D37A4C"/>
    <w:rsid w:val="00D37D64"/>
    <w:rsid w:val="00D37ED6"/>
    <w:rsid w:val="00D4001B"/>
    <w:rsid w:val="00D401DF"/>
    <w:rsid w:val="00D40328"/>
    <w:rsid w:val="00D40403"/>
    <w:rsid w:val="00D404F5"/>
    <w:rsid w:val="00D409AC"/>
    <w:rsid w:val="00D40CAE"/>
    <w:rsid w:val="00D40D5D"/>
    <w:rsid w:val="00D40D75"/>
    <w:rsid w:val="00D40DC8"/>
    <w:rsid w:val="00D413B1"/>
    <w:rsid w:val="00D417B0"/>
    <w:rsid w:val="00D41B53"/>
    <w:rsid w:val="00D41EDB"/>
    <w:rsid w:val="00D41F09"/>
    <w:rsid w:val="00D4214C"/>
    <w:rsid w:val="00D42240"/>
    <w:rsid w:val="00D42249"/>
    <w:rsid w:val="00D42383"/>
    <w:rsid w:val="00D42549"/>
    <w:rsid w:val="00D426B7"/>
    <w:rsid w:val="00D427B7"/>
    <w:rsid w:val="00D42881"/>
    <w:rsid w:val="00D4298A"/>
    <w:rsid w:val="00D42AA3"/>
    <w:rsid w:val="00D42B6F"/>
    <w:rsid w:val="00D42C26"/>
    <w:rsid w:val="00D42ED0"/>
    <w:rsid w:val="00D4321D"/>
    <w:rsid w:val="00D435EE"/>
    <w:rsid w:val="00D43A03"/>
    <w:rsid w:val="00D43ECE"/>
    <w:rsid w:val="00D43FED"/>
    <w:rsid w:val="00D44212"/>
    <w:rsid w:val="00D44821"/>
    <w:rsid w:val="00D449C6"/>
    <w:rsid w:val="00D44A6C"/>
    <w:rsid w:val="00D44C75"/>
    <w:rsid w:val="00D45208"/>
    <w:rsid w:val="00D4531B"/>
    <w:rsid w:val="00D455EF"/>
    <w:rsid w:val="00D456B6"/>
    <w:rsid w:val="00D45865"/>
    <w:rsid w:val="00D458ED"/>
    <w:rsid w:val="00D45E0D"/>
    <w:rsid w:val="00D45F0E"/>
    <w:rsid w:val="00D461B6"/>
    <w:rsid w:val="00D46217"/>
    <w:rsid w:val="00D464FF"/>
    <w:rsid w:val="00D465C9"/>
    <w:rsid w:val="00D4676D"/>
    <w:rsid w:val="00D46785"/>
    <w:rsid w:val="00D4681E"/>
    <w:rsid w:val="00D46FC7"/>
    <w:rsid w:val="00D47034"/>
    <w:rsid w:val="00D47267"/>
    <w:rsid w:val="00D47412"/>
    <w:rsid w:val="00D47425"/>
    <w:rsid w:val="00D474A3"/>
    <w:rsid w:val="00D47A44"/>
    <w:rsid w:val="00D47B3B"/>
    <w:rsid w:val="00D47B83"/>
    <w:rsid w:val="00D47BB4"/>
    <w:rsid w:val="00D47FA1"/>
    <w:rsid w:val="00D47FC9"/>
    <w:rsid w:val="00D47FCF"/>
    <w:rsid w:val="00D50102"/>
    <w:rsid w:val="00D50233"/>
    <w:rsid w:val="00D505A6"/>
    <w:rsid w:val="00D50895"/>
    <w:rsid w:val="00D508D1"/>
    <w:rsid w:val="00D50AAC"/>
    <w:rsid w:val="00D50BF9"/>
    <w:rsid w:val="00D50EEC"/>
    <w:rsid w:val="00D510E2"/>
    <w:rsid w:val="00D51614"/>
    <w:rsid w:val="00D517A6"/>
    <w:rsid w:val="00D51BEE"/>
    <w:rsid w:val="00D51C87"/>
    <w:rsid w:val="00D51CFB"/>
    <w:rsid w:val="00D51E0B"/>
    <w:rsid w:val="00D520BC"/>
    <w:rsid w:val="00D52465"/>
    <w:rsid w:val="00D52490"/>
    <w:rsid w:val="00D52542"/>
    <w:rsid w:val="00D52804"/>
    <w:rsid w:val="00D52F83"/>
    <w:rsid w:val="00D53221"/>
    <w:rsid w:val="00D53227"/>
    <w:rsid w:val="00D532B5"/>
    <w:rsid w:val="00D533AB"/>
    <w:rsid w:val="00D5340B"/>
    <w:rsid w:val="00D53533"/>
    <w:rsid w:val="00D53635"/>
    <w:rsid w:val="00D5398C"/>
    <w:rsid w:val="00D53B15"/>
    <w:rsid w:val="00D53F0A"/>
    <w:rsid w:val="00D54205"/>
    <w:rsid w:val="00D54265"/>
    <w:rsid w:val="00D54567"/>
    <w:rsid w:val="00D546BA"/>
    <w:rsid w:val="00D54CB1"/>
    <w:rsid w:val="00D54DE4"/>
    <w:rsid w:val="00D55226"/>
    <w:rsid w:val="00D55484"/>
    <w:rsid w:val="00D55815"/>
    <w:rsid w:val="00D56077"/>
    <w:rsid w:val="00D56160"/>
    <w:rsid w:val="00D561E1"/>
    <w:rsid w:val="00D5681F"/>
    <w:rsid w:val="00D56B19"/>
    <w:rsid w:val="00D56CE8"/>
    <w:rsid w:val="00D56F56"/>
    <w:rsid w:val="00D56F9E"/>
    <w:rsid w:val="00D57173"/>
    <w:rsid w:val="00D57AC7"/>
    <w:rsid w:val="00D57BC0"/>
    <w:rsid w:val="00D57BF0"/>
    <w:rsid w:val="00D57D4F"/>
    <w:rsid w:val="00D60183"/>
    <w:rsid w:val="00D60425"/>
    <w:rsid w:val="00D60555"/>
    <w:rsid w:val="00D606AA"/>
    <w:rsid w:val="00D607AA"/>
    <w:rsid w:val="00D60A67"/>
    <w:rsid w:val="00D60D9D"/>
    <w:rsid w:val="00D60F4D"/>
    <w:rsid w:val="00D60FC3"/>
    <w:rsid w:val="00D60FE8"/>
    <w:rsid w:val="00D611CA"/>
    <w:rsid w:val="00D61202"/>
    <w:rsid w:val="00D613E5"/>
    <w:rsid w:val="00D616AB"/>
    <w:rsid w:val="00D61A3F"/>
    <w:rsid w:val="00D61B6A"/>
    <w:rsid w:val="00D61BB8"/>
    <w:rsid w:val="00D61BBC"/>
    <w:rsid w:val="00D61BF9"/>
    <w:rsid w:val="00D61CC4"/>
    <w:rsid w:val="00D61DC8"/>
    <w:rsid w:val="00D6259F"/>
    <w:rsid w:val="00D62CE0"/>
    <w:rsid w:val="00D62E1C"/>
    <w:rsid w:val="00D632FE"/>
    <w:rsid w:val="00D63734"/>
    <w:rsid w:val="00D63AB9"/>
    <w:rsid w:val="00D63E35"/>
    <w:rsid w:val="00D64001"/>
    <w:rsid w:val="00D642B0"/>
    <w:rsid w:val="00D644D7"/>
    <w:rsid w:val="00D646DC"/>
    <w:rsid w:val="00D648F2"/>
    <w:rsid w:val="00D64D26"/>
    <w:rsid w:val="00D64D56"/>
    <w:rsid w:val="00D64E34"/>
    <w:rsid w:val="00D64F2C"/>
    <w:rsid w:val="00D650F5"/>
    <w:rsid w:val="00D65152"/>
    <w:rsid w:val="00D65408"/>
    <w:rsid w:val="00D65436"/>
    <w:rsid w:val="00D6591A"/>
    <w:rsid w:val="00D65A73"/>
    <w:rsid w:val="00D65B02"/>
    <w:rsid w:val="00D6604E"/>
    <w:rsid w:val="00D66235"/>
    <w:rsid w:val="00D66318"/>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63"/>
    <w:rsid w:val="00D706B5"/>
    <w:rsid w:val="00D70737"/>
    <w:rsid w:val="00D7089A"/>
    <w:rsid w:val="00D70916"/>
    <w:rsid w:val="00D70D19"/>
    <w:rsid w:val="00D71057"/>
    <w:rsid w:val="00D715D7"/>
    <w:rsid w:val="00D7161B"/>
    <w:rsid w:val="00D71678"/>
    <w:rsid w:val="00D71A4E"/>
    <w:rsid w:val="00D71AA6"/>
    <w:rsid w:val="00D72328"/>
    <w:rsid w:val="00D723AE"/>
    <w:rsid w:val="00D72B20"/>
    <w:rsid w:val="00D72CA5"/>
    <w:rsid w:val="00D72D4B"/>
    <w:rsid w:val="00D72E21"/>
    <w:rsid w:val="00D72EEC"/>
    <w:rsid w:val="00D72FE8"/>
    <w:rsid w:val="00D73434"/>
    <w:rsid w:val="00D737ED"/>
    <w:rsid w:val="00D73805"/>
    <w:rsid w:val="00D74023"/>
    <w:rsid w:val="00D74025"/>
    <w:rsid w:val="00D740FE"/>
    <w:rsid w:val="00D742E8"/>
    <w:rsid w:val="00D74312"/>
    <w:rsid w:val="00D74585"/>
    <w:rsid w:val="00D74715"/>
    <w:rsid w:val="00D74728"/>
    <w:rsid w:val="00D74F53"/>
    <w:rsid w:val="00D75193"/>
    <w:rsid w:val="00D7519E"/>
    <w:rsid w:val="00D75466"/>
    <w:rsid w:val="00D75554"/>
    <w:rsid w:val="00D7594D"/>
    <w:rsid w:val="00D75B12"/>
    <w:rsid w:val="00D75E1F"/>
    <w:rsid w:val="00D75F0E"/>
    <w:rsid w:val="00D762AD"/>
    <w:rsid w:val="00D76DC0"/>
    <w:rsid w:val="00D76DD6"/>
    <w:rsid w:val="00D76E54"/>
    <w:rsid w:val="00D76F31"/>
    <w:rsid w:val="00D7702B"/>
    <w:rsid w:val="00D77308"/>
    <w:rsid w:val="00D77383"/>
    <w:rsid w:val="00D77505"/>
    <w:rsid w:val="00D77870"/>
    <w:rsid w:val="00D779FC"/>
    <w:rsid w:val="00D77B8D"/>
    <w:rsid w:val="00D77C73"/>
    <w:rsid w:val="00D77D1D"/>
    <w:rsid w:val="00D77F23"/>
    <w:rsid w:val="00D80059"/>
    <w:rsid w:val="00D8013D"/>
    <w:rsid w:val="00D803C9"/>
    <w:rsid w:val="00D804F3"/>
    <w:rsid w:val="00D80A10"/>
    <w:rsid w:val="00D80C1C"/>
    <w:rsid w:val="00D80DB5"/>
    <w:rsid w:val="00D811A0"/>
    <w:rsid w:val="00D811E1"/>
    <w:rsid w:val="00D813A4"/>
    <w:rsid w:val="00D814C3"/>
    <w:rsid w:val="00D818CF"/>
    <w:rsid w:val="00D81992"/>
    <w:rsid w:val="00D81ED7"/>
    <w:rsid w:val="00D8257D"/>
    <w:rsid w:val="00D827A5"/>
    <w:rsid w:val="00D829A3"/>
    <w:rsid w:val="00D82E6E"/>
    <w:rsid w:val="00D83022"/>
    <w:rsid w:val="00D8355A"/>
    <w:rsid w:val="00D8366A"/>
    <w:rsid w:val="00D83B5E"/>
    <w:rsid w:val="00D83D64"/>
    <w:rsid w:val="00D83F37"/>
    <w:rsid w:val="00D83FDD"/>
    <w:rsid w:val="00D84329"/>
    <w:rsid w:val="00D843A2"/>
    <w:rsid w:val="00D84519"/>
    <w:rsid w:val="00D8476F"/>
    <w:rsid w:val="00D8482D"/>
    <w:rsid w:val="00D84F04"/>
    <w:rsid w:val="00D84FA2"/>
    <w:rsid w:val="00D85287"/>
    <w:rsid w:val="00D85491"/>
    <w:rsid w:val="00D85C2F"/>
    <w:rsid w:val="00D86170"/>
    <w:rsid w:val="00D86214"/>
    <w:rsid w:val="00D864D3"/>
    <w:rsid w:val="00D867E0"/>
    <w:rsid w:val="00D86C8B"/>
    <w:rsid w:val="00D86DA6"/>
    <w:rsid w:val="00D86F66"/>
    <w:rsid w:val="00D870E5"/>
    <w:rsid w:val="00D8728F"/>
    <w:rsid w:val="00D87464"/>
    <w:rsid w:val="00D87B63"/>
    <w:rsid w:val="00D90DA7"/>
    <w:rsid w:val="00D90DCD"/>
    <w:rsid w:val="00D90E58"/>
    <w:rsid w:val="00D9144F"/>
    <w:rsid w:val="00D9156F"/>
    <w:rsid w:val="00D9176B"/>
    <w:rsid w:val="00D91A37"/>
    <w:rsid w:val="00D91DE2"/>
    <w:rsid w:val="00D91DE5"/>
    <w:rsid w:val="00D91EC4"/>
    <w:rsid w:val="00D91FD0"/>
    <w:rsid w:val="00D9210A"/>
    <w:rsid w:val="00D92272"/>
    <w:rsid w:val="00D924EC"/>
    <w:rsid w:val="00D927AE"/>
    <w:rsid w:val="00D92C13"/>
    <w:rsid w:val="00D92E9C"/>
    <w:rsid w:val="00D937CD"/>
    <w:rsid w:val="00D93802"/>
    <w:rsid w:val="00D93C92"/>
    <w:rsid w:val="00D93E0C"/>
    <w:rsid w:val="00D93EA9"/>
    <w:rsid w:val="00D94664"/>
    <w:rsid w:val="00D9492C"/>
    <w:rsid w:val="00D94A16"/>
    <w:rsid w:val="00D94BE5"/>
    <w:rsid w:val="00D94D3E"/>
    <w:rsid w:val="00D94E65"/>
    <w:rsid w:val="00D9512B"/>
    <w:rsid w:val="00D951E9"/>
    <w:rsid w:val="00D953CC"/>
    <w:rsid w:val="00D95628"/>
    <w:rsid w:val="00D95659"/>
    <w:rsid w:val="00D95894"/>
    <w:rsid w:val="00D95DF5"/>
    <w:rsid w:val="00D9602E"/>
    <w:rsid w:val="00D96197"/>
    <w:rsid w:val="00D964F4"/>
    <w:rsid w:val="00D96967"/>
    <w:rsid w:val="00D969F9"/>
    <w:rsid w:val="00D96D02"/>
    <w:rsid w:val="00D96EBB"/>
    <w:rsid w:val="00D97395"/>
    <w:rsid w:val="00D97A04"/>
    <w:rsid w:val="00D97AC2"/>
    <w:rsid w:val="00DA007D"/>
    <w:rsid w:val="00DA0315"/>
    <w:rsid w:val="00DA0588"/>
    <w:rsid w:val="00DA0DCC"/>
    <w:rsid w:val="00DA0E65"/>
    <w:rsid w:val="00DA1467"/>
    <w:rsid w:val="00DA14AA"/>
    <w:rsid w:val="00DA16C9"/>
    <w:rsid w:val="00DA17D0"/>
    <w:rsid w:val="00DA18B2"/>
    <w:rsid w:val="00DA1C25"/>
    <w:rsid w:val="00DA1D70"/>
    <w:rsid w:val="00DA1DA2"/>
    <w:rsid w:val="00DA1FD7"/>
    <w:rsid w:val="00DA2145"/>
    <w:rsid w:val="00DA22DA"/>
    <w:rsid w:val="00DA246A"/>
    <w:rsid w:val="00DA2751"/>
    <w:rsid w:val="00DA2C84"/>
    <w:rsid w:val="00DA2DAD"/>
    <w:rsid w:val="00DA3858"/>
    <w:rsid w:val="00DA3860"/>
    <w:rsid w:val="00DA3A27"/>
    <w:rsid w:val="00DA3F29"/>
    <w:rsid w:val="00DA41C7"/>
    <w:rsid w:val="00DA4509"/>
    <w:rsid w:val="00DA480F"/>
    <w:rsid w:val="00DA486E"/>
    <w:rsid w:val="00DA4BC1"/>
    <w:rsid w:val="00DA4BDC"/>
    <w:rsid w:val="00DA4D30"/>
    <w:rsid w:val="00DA4DAB"/>
    <w:rsid w:val="00DA4DEA"/>
    <w:rsid w:val="00DA4EF0"/>
    <w:rsid w:val="00DA4F7B"/>
    <w:rsid w:val="00DA5216"/>
    <w:rsid w:val="00DA5421"/>
    <w:rsid w:val="00DA59BF"/>
    <w:rsid w:val="00DA5CEC"/>
    <w:rsid w:val="00DA600B"/>
    <w:rsid w:val="00DA6155"/>
    <w:rsid w:val="00DA617F"/>
    <w:rsid w:val="00DA62EB"/>
    <w:rsid w:val="00DA6A64"/>
    <w:rsid w:val="00DA6DD0"/>
    <w:rsid w:val="00DA737E"/>
    <w:rsid w:val="00DA73CA"/>
    <w:rsid w:val="00DA780E"/>
    <w:rsid w:val="00DA789C"/>
    <w:rsid w:val="00DA79FC"/>
    <w:rsid w:val="00DA7A2D"/>
    <w:rsid w:val="00DB0057"/>
    <w:rsid w:val="00DB099E"/>
    <w:rsid w:val="00DB0A91"/>
    <w:rsid w:val="00DB0AAB"/>
    <w:rsid w:val="00DB0B11"/>
    <w:rsid w:val="00DB102E"/>
    <w:rsid w:val="00DB10D1"/>
    <w:rsid w:val="00DB1372"/>
    <w:rsid w:val="00DB157B"/>
    <w:rsid w:val="00DB160D"/>
    <w:rsid w:val="00DB177A"/>
    <w:rsid w:val="00DB2054"/>
    <w:rsid w:val="00DB22C7"/>
    <w:rsid w:val="00DB2353"/>
    <w:rsid w:val="00DB29B3"/>
    <w:rsid w:val="00DB2BC6"/>
    <w:rsid w:val="00DB3398"/>
    <w:rsid w:val="00DB33CD"/>
    <w:rsid w:val="00DB346F"/>
    <w:rsid w:val="00DB3760"/>
    <w:rsid w:val="00DB3777"/>
    <w:rsid w:val="00DB38D5"/>
    <w:rsid w:val="00DB3BA7"/>
    <w:rsid w:val="00DB3D90"/>
    <w:rsid w:val="00DB40AD"/>
    <w:rsid w:val="00DB4162"/>
    <w:rsid w:val="00DB4C54"/>
    <w:rsid w:val="00DB4E9F"/>
    <w:rsid w:val="00DB4F1B"/>
    <w:rsid w:val="00DB5013"/>
    <w:rsid w:val="00DB52C2"/>
    <w:rsid w:val="00DB5547"/>
    <w:rsid w:val="00DB5608"/>
    <w:rsid w:val="00DB5681"/>
    <w:rsid w:val="00DB5964"/>
    <w:rsid w:val="00DB59FC"/>
    <w:rsid w:val="00DB5CAC"/>
    <w:rsid w:val="00DB5CAF"/>
    <w:rsid w:val="00DB5F03"/>
    <w:rsid w:val="00DB60C6"/>
    <w:rsid w:val="00DB612F"/>
    <w:rsid w:val="00DB61DA"/>
    <w:rsid w:val="00DB63E8"/>
    <w:rsid w:val="00DB6533"/>
    <w:rsid w:val="00DB68D9"/>
    <w:rsid w:val="00DB6905"/>
    <w:rsid w:val="00DB6951"/>
    <w:rsid w:val="00DB73A9"/>
    <w:rsid w:val="00DB77EB"/>
    <w:rsid w:val="00DB79D5"/>
    <w:rsid w:val="00DB7A80"/>
    <w:rsid w:val="00DB7C1B"/>
    <w:rsid w:val="00DB7D84"/>
    <w:rsid w:val="00DB7EB3"/>
    <w:rsid w:val="00DC0154"/>
    <w:rsid w:val="00DC0263"/>
    <w:rsid w:val="00DC029C"/>
    <w:rsid w:val="00DC0446"/>
    <w:rsid w:val="00DC0788"/>
    <w:rsid w:val="00DC0798"/>
    <w:rsid w:val="00DC089D"/>
    <w:rsid w:val="00DC0B72"/>
    <w:rsid w:val="00DC0B79"/>
    <w:rsid w:val="00DC0C38"/>
    <w:rsid w:val="00DC0EFB"/>
    <w:rsid w:val="00DC0FC0"/>
    <w:rsid w:val="00DC10D4"/>
    <w:rsid w:val="00DC155D"/>
    <w:rsid w:val="00DC1607"/>
    <w:rsid w:val="00DC194E"/>
    <w:rsid w:val="00DC1E30"/>
    <w:rsid w:val="00DC1E8C"/>
    <w:rsid w:val="00DC24BC"/>
    <w:rsid w:val="00DC26E8"/>
    <w:rsid w:val="00DC2707"/>
    <w:rsid w:val="00DC28A3"/>
    <w:rsid w:val="00DC292B"/>
    <w:rsid w:val="00DC2B39"/>
    <w:rsid w:val="00DC2C11"/>
    <w:rsid w:val="00DC2E22"/>
    <w:rsid w:val="00DC2E53"/>
    <w:rsid w:val="00DC308C"/>
    <w:rsid w:val="00DC407E"/>
    <w:rsid w:val="00DC45E5"/>
    <w:rsid w:val="00DC467F"/>
    <w:rsid w:val="00DC4B2A"/>
    <w:rsid w:val="00DC55BB"/>
    <w:rsid w:val="00DC5659"/>
    <w:rsid w:val="00DC5788"/>
    <w:rsid w:val="00DC59DA"/>
    <w:rsid w:val="00DC66F4"/>
    <w:rsid w:val="00DC676B"/>
    <w:rsid w:val="00DC6B87"/>
    <w:rsid w:val="00DC73D8"/>
    <w:rsid w:val="00DC76B4"/>
    <w:rsid w:val="00DC7712"/>
    <w:rsid w:val="00DC7872"/>
    <w:rsid w:val="00DC7909"/>
    <w:rsid w:val="00DC794E"/>
    <w:rsid w:val="00DC7A40"/>
    <w:rsid w:val="00DC7E43"/>
    <w:rsid w:val="00DC7F54"/>
    <w:rsid w:val="00DD031D"/>
    <w:rsid w:val="00DD0411"/>
    <w:rsid w:val="00DD0412"/>
    <w:rsid w:val="00DD0879"/>
    <w:rsid w:val="00DD08FA"/>
    <w:rsid w:val="00DD097F"/>
    <w:rsid w:val="00DD0A86"/>
    <w:rsid w:val="00DD0DBA"/>
    <w:rsid w:val="00DD0E46"/>
    <w:rsid w:val="00DD1189"/>
    <w:rsid w:val="00DD12B8"/>
    <w:rsid w:val="00DD1500"/>
    <w:rsid w:val="00DD1537"/>
    <w:rsid w:val="00DD1A5F"/>
    <w:rsid w:val="00DD1A64"/>
    <w:rsid w:val="00DD20FA"/>
    <w:rsid w:val="00DD22E8"/>
    <w:rsid w:val="00DD245C"/>
    <w:rsid w:val="00DD25C8"/>
    <w:rsid w:val="00DD27B8"/>
    <w:rsid w:val="00DD286C"/>
    <w:rsid w:val="00DD2918"/>
    <w:rsid w:val="00DD2DA5"/>
    <w:rsid w:val="00DD3004"/>
    <w:rsid w:val="00DD3520"/>
    <w:rsid w:val="00DD35FC"/>
    <w:rsid w:val="00DD3653"/>
    <w:rsid w:val="00DD3708"/>
    <w:rsid w:val="00DD3BDB"/>
    <w:rsid w:val="00DD3DCD"/>
    <w:rsid w:val="00DD43B3"/>
    <w:rsid w:val="00DD452B"/>
    <w:rsid w:val="00DD4689"/>
    <w:rsid w:val="00DD46BB"/>
    <w:rsid w:val="00DD4AB3"/>
    <w:rsid w:val="00DD5082"/>
    <w:rsid w:val="00DD5287"/>
    <w:rsid w:val="00DD53F4"/>
    <w:rsid w:val="00DD56F0"/>
    <w:rsid w:val="00DD57DD"/>
    <w:rsid w:val="00DD591D"/>
    <w:rsid w:val="00DD6553"/>
    <w:rsid w:val="00DD674F"/>
    <w:rsid w:val="00DD67E9"/>
    <w:rsid w:val="00DD6907"/>
    <w:rsid w:val="00DD6CD3"/>
    <w:rsid w:val="00DD6CD7"/>
    <w:rsid w:val="00DD6D13"/>
    <w:rsid w:val="00DD6E00"/>
    <w:rsid w:val="00DD73F7"/>
    <w:rsid w:val="00DD7800"/>
    <w:rsid w:val="00DD78E5"/>
    <w:rsid w:val="00DD7A60"/>
    <w:rsid w:val="00DD7DA1"/>
    <w:rsid w:val="00DD7EDC"/>
    <w:rsid w:val="00DE0349"/>
    <w:rsid w:val="00DE06DA"/>
    <w:rsid w:val="00DE0BAB"/>
    <w:rsid w:val="00DE0CF8"/>
    <w:rsid w:val="00DE0F47"/>
    <w:rsid w:val="00DE0FCB"/>
    <w:rsid w:val="00DE10F4"/>
    <w:rsid w:val="00DE13D4"/>
    <w:rsid w:val="00DE16ED"/>
    <w:rsid w:val="00DE1882"/>
    <w:rsid w:val="00DE1C83"/>
    <w:rsid w:val="00DE1CDB"/>
    <w:rsid w:val="00DE1DF8"/>
    <w:rsid w:val="00DE20AB"/>
    <w:rsid w:val="00DE219A"/>
    <w:rsid w:val="00DE26F2"/>
    <w:rsid w:val="00DE2959"/>
    <w:rsid w:val="00DE2C64"/>
    <w:rsid w:val="00DE2C77"/>
    <w:rsid w:val="00DE315F"/>
    <w:rsid w:val="00DE33BF"/>
    <w:rsid w:val="00DE37B5"/>
    <w:rsid w:val="00DE3855"/>
    <w:rsid w:val="00DE39B1"/>
    <w:rsid w:val="00DE3B45"/>
    <w:rsid w:val="00DE3CA4"/>
    <w:rsid w:val="00DE3D44"/>
    <w:rsid w:val="00DE40D5"/>
    <w:rsid w:val="00DE4287"/>
    <w:rsid w:val="00DE4475"/>
    <w:rsid w:val="00DE4764"/>
    <w:rsid w:val="00DE492B"/>
    <w:rsid w:val="00DE496D"/>
    <w:rsid w:val="00DE4A6F"/>
    <w:rsid w:val="00DE4B63"/>
    <w:rsid w:val="00DE5229"/>
    <w:rsid w:val="00DE530B"/>
    <w:rsid w:val="00DE5940"/>
    <w:rsid w:val="00DE5BAF"/>
    <w:rsid w:val="00DE5F01"/>
    <w:rsid w:val="00DE5F77"/>
    <w:rsid w:val="00DE6224"/>
    <w:rsid w:val="00DE654D"/>
    <w:rsid w:val="00DE6624"/>
    <w:rsid w:val="00DE66A5"/>
    <w:rsid w:val="00DE6793"/>
    <w:rsid w:val="00DE68A4"/>
    <w:rsid w:val="00DE69AD"/>
    <w:rsid w:val="00DE6C55"/>
    <w:rsid w:val="00DE6C76"/>
    <w:rsid w:val="00DE7738"/>
    <w:rsid w:val="00DE78C9"/>
    <w:rsid w:val="00DE79ED"/>
    <w:rsid w:val="00DE7A7A"/>
    <w:rsid w:val="00DF01AA"/>
    <w:rsid w:val="00DF0424"/>
    <w:rsid w:val="00DF0611"/>
    <w:rsid w:val="00DF07EB"/>
    <w:rsid w:val="00DF0C07"/>
    <w:rsid w:val="00DF0CF8"/>
    <w:rsid w:val="00DF0DD1"/>
    <w:rsid w:val="00DF107D"/>
    <w:rsid w:val="00DF10C3"/>
    <w:rsid w:val="00DF135F"/>
    <w:rsid w:val="00DF1564"/>
    <w:rsid w:val="00DF1635"/>
    <w:rsid w:val="00DF1761"/>
    <w:rsid w:val="00DF180B"/>
    <w:rsid w:val="00DF18CE"/>
    <w:rsid w:val="00DF1D8B"/>
    <w:rsid w:val="00DF2221"/>
    <w:rsid w:val="00DF24D8"/>
    <w:rsid w:val="00DF2585"/>
    <w:rsid w:val="00DF2B13"/>
    <w:rsid w:val="00DF2D11"/>
    <w:rsid w:val="00DF2D3B"/>
    <w:rsid w:val="00DF2F9E"/>
    <w:rsid w:val="00DF30A8"/>
    <w:rsid w:val="00DF33EC"/>
    <w:rsid w:val="00DF3498"/>
    <w:rsid w:val="00DF3AC5"/>
    <w:rsid w:val="00DF3B30"/>
    <w:rsid w:val="00DF3B57"/>
    <w:rsid w:val="00DF3BA2"/>
    <w:rsid w:val="00DF3BAC"/>
    <w:rsid w:val="00DF3C04"/>
    <w:rsid w:val="00DF3C23"/>
    <w:rsid w:val="00DF3F98"/>
    <w:rsid w:val="00DF40EC"/>
    <w:rsid w:val="00DF4101"/>
    <w:rsid w:val="00DF4359"/>
    <w:rsid w:val="00DF4384"/>
    <w:rsid w:val="00DF44A4"/>
    <w:rsid w:val="00DF4511"/>
    <w:rsid w:val="00DF455F"/>
    <w:rsid w:val="00DF4760"/>
    <w:rsid w:val="00DF4BEB"/>
    <w:rsid w:val="00DF511F"/>
    <w:rsid w:val="00DF513B"/>
    <w:rsid w:val="00DF52C5"/>
    <w:rsid w:val="00DF57E7"/>
    <w:rsid w:val="00DF5805"/>
    <w:rsid w:val="00DF5A7B"/>
    <w:rsid w:val="00DF5F30"/>
    <w:rsid w:val="00DF5FFD"/>
    <w:rsid w:val="00DF66C3"/>
    <w:rsid w:val="00DF69DF"/>
    <w:rsid w:val="00DF6D19"/>
    <w:rsid w:val="00DF7553"/>
    <w:rsid w:val="00DF7841"/>
    <w:rsid w:val="00DF787E"/>
    <w:rsid w:val="00DF789A"/>
    <w:rsid w:val="00DF789C"/>
    <w:rsid w:val="00DF7999"/>
    <w:rsid w:val="00DF7C80"/>
    <w:rsid w:val="00DF7D19"/>
    <w:rsid w:val="00DF7E07"/>
    <w:rsid w:val="00E00054"/>
    <w:rsid w:val="00E00066"/>
    <w:rsid w:val="00E000D7"/>
    <w:rsid w:val="00E003B4"/>
    <w:rsid w:val="00E00688"/>
    <w:rsid w:val="00E00741"/>
    <w:rsid w:val="00E00758"/>
    <w:rsid w:val="00E008D5"/>
    <w:rsid w:val="00E00AA1"/>
    <w:rsid w:val="00E00B01"/>
    <w:rsid w:val="00E00B95"/>
    <w:rsid w:val="00E00D25"/>
    <w:rsid w:val="00E00E1A"/>
    <w:rsid w:val="00E00E87"/>
    <w:rsid w:val="00E013AB"/>
    <w:rsid w:val="00E016DE"/>
    <w:rsid w:val="00E016FA"/>
    <w:rsid w:val="00E0180C"/>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683"/>
    <w:rsid w:val="00E0395E"/>
    <w:rsid w:val="00E039DB"/>
    <w:rsid w:val="00E03E54"/>
    <w:rsid w:val="00E042D5"/>
    <w:rsid w:val="00E043C6"/>
    <w:rsid w:val="00E04851"/>
    <w:rsid w:val="00E04944"/>
    <w:rsid w:val="00E04CB3"/>
    <w:rsid w:val="00E04D8D"/>
    <w:rsid w:val="00E04E0F"/>
    <w:rsid w:val="00E05050"/>
    <w:rsid w:val="00E05310"/>
    <w:rsid w:val="00E0540B"/>
    <w:rsid w:val="00E056C2"/>
    <w:rsid w:val="00E05727"/>
    <w:rsid w:val="00E05E66"/>
    <w:rsid w:val="00E06497"/>
    <w:rsid w:val="00E0668A"/>
    <w:rsid w:val="00E06D0D"/>
    <w:rsid w:val="00E070BE"/>
    <w:rsid w:val="00E07135"/>
    <w:rsid w:val="00E07368"/>
    <w:rsid w:val="00E07476"/>
    <w:rsid w:val="00E075B3"/>
    <w:rsid w:val="00E07764"/>
    <w:rsid w:val="00E07785"/>
    <w:rsid w:val="00E07AFD"/>
    <w:rsid w:val="00E07C4C"/>
    <w:rsid w:val="00E07D1C"/>
    <w:rsid w:val="00E07F02"/>
    <w:rsid w:val="00E07F36"/>
    <w:rsid w:val="00E07F6F"/>
    <w:rsid w:val="00E102F2"/>
    <w:rsid w:val="00E1037A"/>
    <w:rsid w:val="00E10435"/>
    <w:rsid w:val="00E10437"/>
    <w:rsid w:val="00E1046A"/>
    <w:rsid w:val="00E10948"/>
    <w:rsid w:val="00E10A2F"/>
    <w:rsid w:val="00E10BEB"/>
    <w:rsid w:val="00E10D5C"/>
    <w:rsid w:val="00E10DEE"/>
    <w:rsid w:val="00E111D4"/>
    <w:rsid w:val="00E11807"/>
    <w:rsid w:val="00E1181B"/>
    <w:rsid w:val="00E119C7"/>
    <w:rsid w:val="00E11F77"/>
    <w:rsid w:val="00E120FD"/>
    <w:rsid w:val="00E12549"/>
    <w:rsid w:val="00E125E5"/>
    <w:rsid w:val="00E12690"/>
    <w:rsid w:val="00E128AA"/>
    <w:rsid w:val="00E12D55"/>
    <w:rsid w:val="00E12F8B"/>
    <w:rsid w:val="00E13018"/>
    <w:rsid w:val="00E13021"/>
    <w:rsid w:val="00E13294"/>
    <w:rsid w:val="00E1350D"/>
    <w:rsid w:val="00E13693"/>
    <w:rsid w:val="00E13BA4"/>
    <w:rsid w:val="00E141B2"/>
    <w:rsid w:val="00E141E3"/>
    <w:rsid w:val="00E14284"/>
    <w:rsid w:val="00E14320"/>
    <w:rsid w:val="00E14366"/>
    <w:rsid w:val="00E143E7"/>
    <w:rsid w:val="00E14400"/>
    <w:rsid w:val="00E1466D"/>
    <w:rsid w:val="00E147BE"/>
    <w:rsid w:val="00E14BD1"/>
    <w:rsid w:val="00E14F2D"/>
    <w:rsid w:val="00E14FD5"/>
    <w:rsid w:val="00E155F2"/>
    <w:rsid w:val="00E15A2B"/>
    <w:rsid w:val="00E15F00"/>
    <w:rsid w:val="00E160D7"/>
    <w:rsid w:val="00E1639B"/>
    <w:rsid w:val="00E16621"/>
    <w:rsid w:val="00E16672"/>
    <w:rsid w:val="00E16AA4"/>
    <w:rsid w:val="00E16C7D"/>
    <w:rsid w:val="00E16ECE"/>
    <w:rsid w:val="00E16F9A"/>
    <w:rsid w:val="00E1700E"/>
    <w:rsid w:val="00E1708C"/>
    <w:rsid w:val="00E1718B"/>
    <w:rsid w:val="00E172B7"/>
    <w:rsid w:val="00E172BF"/>
    <w:rsid w:val="00E175DB"/>
    <w:rsid w:val="00E17B84"/>
    <w:rsid w:val="00E17C16"/>
    <w:rsid w:val="00E17CA7"/>
    <w:rsid w:val="00E17F30"/>
    <w:rsid w:val="00E203AB"/>
    <w:rsid w:val="00E203FE"/>
    <w:rsid w:val="00E204A5"/>
    <w:rsid w:val="00E204A9"/>
    <w:rsid w:val="00E207E6"/>
    <w:rsid w:val="00E20DA8"/>
    <w:rsid w:val="00E21177"/>
    <w:rsid w:val="00E21269"/>
    <w:rsid w:val="00E212F1"/>
    <w:rsid w:val="00E2135E"/>
    <w:rsid w:val="00E213AA"/>
    <w:rsid w:val="00E21535"/>
    <w:rsid w:val="00E217D1"/>
    <w:rsid w:val="00E2194D"/>
    <w:rsid w:val="00E21991"/>
    <w:rsid w:val="00E21EAE"/>
    <w:rsid w:val="00E21ECF"/>
    <w:rsid w:val="00E22124"/>
    <w:rsid w:val="00E2224C"/>
    <w:rsid w:val="00E222DC"/>
    <w:rsid w:val="00E22467"/>
    <w:rsid w:val="00E22629"/>
    <w:rsid w:val="00E226BF"/>
    <w:rsid w:val="00E2290E"/>
    <w:rsid w:val="00E22F96"/>
    <w:rsid w:val="00E23248"/>
    <w:rsid w:val="00E234B3"/>
    <w:rsid w:val="00E235F2"/>
    <w:rsid w:val="00E2381A"/>
    <w:rsid w:val="00E23983"/>
    <w:rsid w:val="00E239C0"/>
    <w:rsid w:val="00E2428C"/>
    <w:rsid w:val="00E24458"/>
    <w:rsid w:val="00E245D3"/>
    <w:rsid w:val="00E246D2"/>
    <w:rsid w:val="00E24706"/>
    <w:rsid w:val="00E249BC"/>
    <w:rsid w:val="00E25057"/>
    <w:rsid w:val="00E250F9"/>
    <w:rsid w:val="00E25143"/>
    <w:rsid w:val="00E251C6"/>
    <w:rsid w:val="00E25265"/>
    <w:rsid w:val="00E25502"/>
    <w:rsid w:val="00E255E8"/>
    <w:rsid w:val="00E25746"/>
    <w:rsid w:val="00E2585C"/>
    <w:rsid w:val="00E258D0"/>
    <w:rsid w:val="00E25927"/>
    <w:rsid w:val="00E25A73"/>
    <w:rsid w:val="00E25CAF"/>
    <w:rsid w:val="00E25D00"/>
    <w:rsid w:val="00E26181"/>
    <w:rsid w:val="00E262FA"/>
    <w:rsid w:val="00E268D2"/>
    <w:rsid w:val="00E26AF8"/>
    <w:rsid w:val="00E26B14"/>
    <w:rsid w:val="00E26C94"/>
    <w:rsid w:val="00E270C1"/>
    <w:rsid w:val="00E27348"/>
    <w:rsid w:val="00E27B41"/>
    <w:rsid w:val="00E27CDE"/>
    <w:rsid w:val="00E27DA6"/>
    <w:rsid w:val="00E27EC3"/>
    <w:rsid w:val="00E27F10"/>
    <w:rsid w:val="00E3038D"/>
    <w:rsid w:val="00E303DF"/>
    <w:rsid w:val="00E30654"/>
    <w:rsid w:val="00E309E6"/>
    <w:rsid w:val="00E30A8A"/>
    <w:rsid w:val="00E30B32"/>
    <w:rsid w:val="00E30FF2"/>
    <w:rsid w:val="00E31013"/>
    <w:rsid w:val="00E310A6"/>
    <w:rsid w:val="00E31493"/>
    <w:rsid w:val="00E314B0"/>
    <w:rsid w:val="00E31584"/>
    <w:rsid w:val="00E3165B"/>
    <w:rsid w:val="00E317B7"/>
    <w:rsid w:val="00E31801"/>
    <w:rsid w:val="00E31C0D"/>
    <w:rsid w:val="00E32198"/>
    <w:rsid w:val="00E321C2"/>
    <w:rsid w:val="00E3229A"/>
    <w:rsid w:val="00E3229D"/>
    <w:rsid w:val="00E326F8"/>
    <w:rsid w:val="00E32899"/>
    <w:rsid w:val="00E328C8"/>
    <w:rsid w:val="00E32BD7"/>
    <w:rsid w:val="00E32D13"/>
    <w:rsid w:val="00E32E6C"/>
    <w:rsid w:val="00E32E86"/>
    <w:rsid w:val="00E33393"/>
    <w:rsid w:val="00E337CE"/>
    <w:rsid w:val="00E33885"/>
    <w:rsid w:val="00E3462B"/>
    <w:rsid w:val="00E349A0"/>
    <w:rsid w:val="00E34B13"/>
    <w:rsid w:val="00E34BE4"/>
    <w:rsid w:val="00E34C0C"/>
    <w:rsid w:val="00E34D60"/>
    <w:rsid w:val="00E34DAA"/>
    <w:rsid w:val="00E34F4A"/>
    <w:rsid w:val="00E3507B"/>
    <w:rsid w:val="00E352D0"/>
    <w:rsid w:val="00E353ED"/>
    <w:rsid w:val="00E3586F"/>
    <w:rsid w:val="00E3589E"/>
    <w:rsid w:val="00E35971"/>
    <w:rsid w:val="00E35FBD"/>
    <w:rsid w:val="00E36007"/>
    <w:rsid w:val="00E36410"/>
    <w:rsid w:val="00E3680A"/>
    <w:rsid w:val="00E368A7"/>
    <w:rsid w:val="00E368F3"/>
    <w:rsid w:val="00E36FAA"/>
    <w:rsid w:val="00E37369"/>
    <w:rsid w:val="00E37512"/>
    <w:rsid w:val="00E379AB"/>
    <w:rsid w:val="00E40015"/>
    <w:rsid w:val="00E40405"/>
    <w:rsid w:val="00E40434"/>
    <w:rsid w:val="00E40461"/>
    <w:rsid w:val="00E40516"/>
    <w:rsid w:val="00E40ACB"/>
    <w:rsid w:val="00E40B43"/>
    <w:rsid w:val="00E40B6C"/>
    <w:rsid w:val="00E40DC3"/>
    <w:rsid w:val="00E41450"/>
    <w:rsid w:val="00E41699"/>
    <w:rsid w:val="00E4189F"/>
    <w:rsid w:val="00E41981"/>
    <w:rsid w:val="00E41A9F"/>
    <w:rsid w:val="00E41BBC"/>
    <w:rsid w:val="00E4215B"/>
    <w:rsid w:val="00E426EA"/>
    <w:rsid w:val="00E427CF"/>
    <w:rsid w:val="00E42942"/>
    <w:rsid w:val="00E42ACA"/>
    <w:rsid w:val="00E42CA3"/>
    <w:rsid w:val="00E43188"/>
    <w:rsid w:val="00E43191"/>
    <w:rsid w:val="00E4320C"/>
    <w:rsid w:val="00E43451"/>
    <w:rsid w:val="00E43558"/>
    <w:rsid w:val="00E437C3"/>
    <w:rsid w:val="00E43AD7"/>
    <w:rsid w:val="00E43B90"/>
    <w:rsid w:val="00E43CED"/>
    <w:rsid w:val="00E43ED3"/>
    <w:rsid w:val="00E4404E"/>
    <w:rsid w:val="00E44128"/>
    <w:rsid w:val="00E44193"/>
    <w:rsid w:val="00E441E7"/>
    <w:rsid w:val="00E44724"/>
    <w:rsid w:val="00E44936"/>
    <w:rsid w:val="00E44A5B"/>
    <w:rsid w:val="00E44A6B"/>
    <w:rsid w:val="00E44DAA"/>
    <w:rsid w:val="00E44F5C"/>
    <w:rsid w:val="00E44FB1"/>
    <w:rsid w:val="00E450B4"/>
    <w:rsid w:val="00E45129"/>
    <w:rsid w:val="00E45490"/>
    <w:rsid w:val="00E45685"/>
    <w:rsid w:val="00E45878"/>
    <w:rsid w:val="00E45BBE"/>
    <w:rsid w:val="00E45CAC"/>
    <w:rsid w:val="00E45E59"/>
    <w:rsid w:val="00E45FC7"/>
    <w:rsid w:val="00E4626A"/>
    <w:rsid w:val="00E46664"/>
    <w:rsid w:val="00E46A65"/>
    <w:rsid w:val="00E46B5F"/>
    <w:rsid w:val="00E46B64"/>
    <w:rsid w:val="00E46CE8"/>
    <w:rsid w:val="00E475AA"/>
    <w:rsid w:val="00E475C2"/>
    <w:rsid w:val="00E47624"/>
    <w:rsid w:val="00E47766"/>
    <w:rsid w:val="00E47C98"/>
    <w:rsid w:val="00E47D28"/>
    <w:rsid w:val="00E47E11"/>
    <w:rsid w:val="00E47E1F"/>
    <w:rsid w:val="00E47ECC"/>
    <w:rsid w:val="00E47F06"/>
    <w:rsid w:val="00E47F76"/>
    <w:rsid w:val="00E500AC"/>
    <w:rsid w:val="00E5010F"/>
    <w:rsid w:val="00E5028D"/>
    <w:rsid w:val="00E502B3"/>
    <w:rsid w:val="00E50477"/>
    <w:rsid w:val="00E50806"/>
    <w:rsid w:val="00E50920"/>
    <w:rsid w:val="00E50989"/>
    <w:rsid w:val="00E50A2E"/>
    <w:rsid w:val="00E50E30"/>
    <w:rsid w:val="00E51082"/>
    <w:rsid w:val="00E511CF"/>
    <w:rsid w:val="00E5130F"/>
    <w:rsid w:val="00E51349"/>
    <w:rsid w:val="00E513D3"/>
    <w:rsid w:val="00E514D8"/>
    <w:rsid w:val="00E5170A"/>
    <w:rsid w:val="00E517D9"/>
    <w:rsid w:val="00E519F9"/>
    <w:rsid w:val="00E51D0E"/>
    <w:rsid w:val="00E5221F"/>
    <w:rsid w:val="00E523A3"/>
    <w:rsid w:val="00E52962"/>
    <w:rsid w:val="00E529E8"/>
    <w:rsid w:val="00E52B39"/>
    <w:rsid w:val="00E52CB0"/>
    <w:rsid w:val="00E52D03"/>
    <w:rsid w:val="00E52E75"/>
    <w:rsid w:val="00E534AA"/>
    <w:rsid w:val="00E53EF6"/>
    <w:rsid w:val="00E541D5"/>
    <w:rsid w:val="00E54942"/>
    <w:rsid w:val="00E54B10"/>
    <w:rsid w:val="00E54E74"/>
    <w:rsid w:val="00E54EC8"/>
    <w:rsid w:val="00E551F8"/>
    <w:rsid w:val="00E556B1"/>
    <w:rsid w:val="00E55851"/>
    <w:rsid w:val="00E558A5"/>
    <w:rsid w:val="00E5597A"/>
    <w:rsid w:val="00E55B09"/>
    <w:rsid w:val="00E55CDB"/>
    <w:rsid w:val="00E55F1C"/>
    <w:rsid w:val="00E560FF"/>
    <w:rsid w:val="00E56149"/>
    <w:rsid w:val="00E56241"/>
    <w:rsid w:val="00E563FC"/>
    <w:rsid w:val="00E56909"/>
    <w:rsid w:val="00E56AC5"/>
    <w:rsid w:val="00E56D6B"/>
    <w:rsid w:val="00E56DB4"/>
    <w:rsid w:val="00E5709F"/>
    <w:rsid w:val="00E571B0"/>
    <w:rsid w:val="00E57520"/>
    <w:rsid w:val="00E577D5"/>
    <w:rsid w:val="00E57C59"/>
    <w:rsid w:val="00E57CDB"/>
    <w:rsid w:val="00E57E90"/>
    <w:rsid w:val="00E57F08"/>
    <w:rsid w:val="00E60328"/>
    <w:rsid w:val="00E6038E"/>
    <w:rsid w:val="00E609E6"/>
    <w:rsid w:val="00E60DEE"/>
    <w:rsid w:val="00E60FA5"/>
    <w:rsid w:val="00E61177"/>
    <w:rsid w:val="00E611DC"/>
    <w:rsid w:val="00E61250"/>
    <w:rsid w:val="00E613BE"/>
    <w:rsid w:val="00E614B3"/>
    <w:rsid w:val="00E615F3"/>
    <w:rsid w:val="00E61859"/>
    <w:rsid w:val="00E61EC3"/>
    <w:rsid w:val="00E61F4F"/>
    <w:rsid w:val="00E625CE"/>
    <w:rsid w:val="00E62914"/>
    <w:rsid w:val="00E62D74"/>
    <w:rsid w:val="00E62FB0"/>
    <w:rsid w:val="00E631D4"/>
    <w:rsid w:val="00E632BA"/>
    <w:rsid w:val="00E636D7"/>
    <w:rsid w:val="00E63B18"/>
    <w:rsid w:val="00E63B9D"/>
    <w:rsid w:val="00E63EB3"/>
    <w:rsid w:val="00E63EC5"/>
    <w:rsid w:val="00E6462C"/>
    <w:rsid w:val="00E64AF2"/>
    <w:rsid w:val="00E64CAE"/>
    <w:rsid w:val="00E64DD9"/>
    <w:rsid w:val="00E64FDC"/>
    <w:rsid w:val="00E65469"/>
    <w:rsid w:val="00E65961"/>
    <w:rsid w:val="00E65A2A"/>
    <w:rsid w:val="00E65AF5"/>
    <w:rsid w:val="00E65FB5"/>
    <w:rsid w:val="00E660D8"/>
    <w:rsid w:val="00E660E8"/>
    <w:rsid w:val="00E661AA"/>
    <w:rsid w:val="00E66354"/>
    <w:rsid w:val="00E666BE"/>
    <w:rsid w:val="00E66842"/>
    <w:rsid w:val="00E668C8"/>
    <w:rsid w:val="00E6697D"/>
    <w:rsid w:val="00E669CF"/>
    <w:rsid w:val="00E66AE4"/>
    <w:rsid w:val="00E66AEE"/>
    <w:rsid w:val="00E66EA5"/>
    <w:rsid w:val="00E66FAE"/>
    <w:rsid w:val="00E67014"/>
    <w:rsid w:val="00E6705E"/>
    <w:rsid w:val="00E67074"/>
    <w:rsid w:val="00E6710A"/>
    <w:rsid w:val="00E67191"/>
    <w:rsid w:val="00E67365"/>
    <w:rsid w:val="00E6757E"/>
    <w:rsid w:val="00E67656"/>
    <w:rsid w:val="00E678ED"/>
    <w:rsid w:val="00E679D3"/>
    <w:rsid w:val="00E67C45"/>
    <w:rsid w:val="00E67F18"/>
    <w:rsid w:val="00E706E7"/>
    <w:rsid w:val="00E70E38"/>
    <w:rsid w:val="00E70E45"/>
    <w:rsid w:val="00E70EB2"/>
    <w:rsid w:val="00E7142D"/>
    <w:rsid w:val="00E71790"/>
    <w:rsid w:val="00E71846"/>
    <w:rsid w:val="00E71AE3"/>
    <w:rsid w:val="00E71D87"/>
    <w:rsid w:val="00E71F48"/>
    <w:rsid w:val="00E722FF"/>
    <w:rsid w:val="00E727EC"/>
    <w:rsid w:val="00E72886"/>
    <w:rsid w:val="00E72B2B"/>
    <w:rsid w:val="00E72B6E"/>
    <w:rsid w:val="00E72F09"/>
    <w:rsid w:val="00E7328B"/>
    <w:rsid w:val="00E73462"/>
    <w:rsid w:val="00E734FE"/>
    <w:rsid w:val="00E73578"/>
    <w:rsid w:val="00E738D7"/>
    <w:rsid w:val="00E738F3"/>
    <w:rsid w:val="00E73DA3"/>
    <w:rsid w:val="00E73F52"/>
    <w:rsid w:val="00E7430E"/>
    <w:rsid w:val="00E7456F"/>
    <w:rsid w:val="00E74A36"/>
    <w:rsid w:val="00E74CF6"/>
    <w:rsid w:val="00E75076"/>
    <w:rsid w:val="00E75380"/>
    <w:rsid w:val="00E75998"/>
    <w:rsid w:val="00E75F36"/>
    <w:rsid w:val="00E75F9F"/>
    <w:rsid w:val="00E761D8"/>
    <w:rsid w:val="00E7623C"/>
    <w:rsid w:val="00E76259"/>
    <w:rsid w:val="00E76440"/>
    <w:rsid w:val="00E76688"/>
    <w:rsid w:val="00E76702"/>
    <w:rsid w:val="00E76B5F"/>
    <w:rsid w:val="00E76BF1"/>
    <w:rsid w:val="00E76C12"/>
    <w:rsid w:val="00E76E09"/>
    <w:rsid w:val="00E76E5B"/>
    <w:rsid w:val="00E77210"/>
    <w:rsid w:val="00E773BD"/>
    <w:rsid w:val="00E775B0"/>
    <w:rsid w:val="00E77899"/>
    <w:rsid w:val="00E77928"/>
    <w:rsid w:val="00E77D1F"/>
    <w:rsid w:val="00E8054B"/>
    <w:rsid w:val="00E807E7"/>
    <w:rsid w:val="00E80888"/>
    <w:rsid w:val="00E8093D"/>
    <w:rsid w:val="00E80A06"/>
    <w:rsid w:val="00E80BDA"/>
    <w:rsid w:val="00E80D37"/>
    <w:rsid w:val="00E80F80"/>
    <w:rsid w:val="00E814CE"/>
    <w:rsid w:val="00E818ED"/>
    <w:rsid w:val="00E81964"/>
    <w:rsid w:val="00E819CF"/>
    <w:rsid w:val="00E81B42"/>
    <w:rsid w:val="00E81DE5"/>
    <w:rsid w:val="00E81E7A"/>
    <w:rsid w:val="00E821A4"/>
    <w:rsid w:val="00E82288"/>
    <w:rsid w:val="00E8256F"/>
    <w:rsid w:val="00E82646"/>
    <w:rsid w:val="00E8265D"/>
    <w:rsid w:val="00E82686"/>
    <w:rsid w:val="00E82795"/>
    <w:rsid w:val="00E828DC"/>
    <w:rsid w:val="00E82B2D"/>
    <w:rsid w:val="00E82DCB"/>
    <w:rsid w:val="00E83463"/>
    <w:rsid w:val="00E83889"/>
    <w:rsid w:val="00E83B78"/>
    <w:rsid w:val="00E83C5D"/>
    <w:rsid w:val="00E83CD6"/>
    <w:rsid w:val="00E83CE5"/>
    <w:rsid w:val="00E83E0F"/>
    <w:rsid w:val="00E83FB0"/>
    <w:rsid w:val="00E84170"/>
    <w:rsid w:val="00E84369"/>
    <w:rsid w:val="00E845AD"/>
    <w:rsid w:val="00E845BD"/>
    <w:rsid w:val="00E845DF"/>
    <w:rsid w:val="00E846E4"/>
    <w:rsid w:val="00E84A17"/>
    <w:rsid w:val="00E84DB9"/>
    <w:rsid w:val="00E850A1"/>
    <w:rsid w:val="00E85143"/>
    <w:rsid w:val="00E85AFD"/>
    <w:rsid w:val="00E85B93"/>
    <w:rsid w:val="00E85C00"/>
    <w:rsid w:val="00E8602F"/>
    <w:rsid w:val="00E86262"/>
    <w:rsid w:val="00E86673"/>
    <w:rsid w:val="00E86914"/>
    <w:rsid w:val="00E86A21"/>
    <w:rsid w:val="00E86A91"/>
    <w:rsid w:val="00E86DB0"/>
    <w:rsid w:val="00E86FCE"/>
    <w:rsid w:val="00E87094"/>
    <w:rsid w:val="00E8710D"/>
    <w:rsid w:val="00E87646"/>
    <w:rsid w:val="00E876F4"/>
    <w:rsid w:val="00E877E3"/>
    <w:rsid w:val="00E87C71"/>
    <w:rsid w:val="00E87CA8"/>
    <w:rsid w:val="00E87EA3"/>
    <w:rsid w:val="00E87F2F"/>
    <w:rsid w:val="00E90048"/>
    <w:rsid w:val="00E900BD"/>
    <w:rsid w:val="00E90180"/>
    <w:rsid w:val="00E9028C"/>
    <w:rsid w:val="00E903A0"/>
    <w:rsid w:val="00E9057D"/>
    <w:rsid w:val="00E90601"/>
    <w:rsid w:val="00E90999"/>
    <w:rsid w:val="00E90CE6"/>
    <w:rsid w:val="00E90DB5"/>
    <w:rsid w:val="00E90E99"/>
    <w:rsid w:val="00E910EF"/>
    <w:rsid w:val="00E912A6"/>
    <w:rsid w:val="00E91449"/>
    <w:rsid w:val="00E91526"/>
    <w:rsid w:val="00E9156A"/>
    <w:rsid w:val="00E91C86"/>
    <w:rsid w:val="00E9248C"/>
    <w:rsid w:val="00E9257F"/>
    <w:rsid w:val="00E926B9"/>
    <w:rsid w:val="00E92700"/>
    <w:rsid w:val="00E92819"/>
    <w:rsid w:val="00E92916"/>
    <w:rsid w:val="00E92C02"/>
    <w:rsid w:val="00E92C46"/>
    <w:rsid w:val="00E92D5E"/>
    <w:rsid w:val="00E92E16"/>
    <w:rsid w:val="00E92FAD"/>
    <w:rsid w:val="00E93423"/>
    <w:rsid w:val="00E93E6A"/>
    <w:rsid w:val="00E93F8B"/>
    <w:rsid w:val="00E9430D"/>
    <w:rsid w:val="00E9438F"/>
    <w:rsid w:val="00E9492C"/>
    <w:rsid w:val="00E94AD3"/>
    <w:rsid w:val="00E94E4B"/>
    <w:rsid w:val="00E94E67"/>
    <w:rsid w:val="00E94FEF"/>
    <w:rsid w:val="00E950E7"/>
    <w:rsid w:val="00E952ED"/>
    <w:rsid w:val="00E954FF"/>
    <w:rsid w:val="00E955D8"/>
    <w:rsid w:val="00E95CBD"/>
    <w:rsid w:val="00E95F7D"/>
    <w:rsid w:val="00E95FEF"/>
    <w:rsid w:val="00E9601E"/>
    <w:rsid w:val="00E9610F"/>
    <w:rsid w:val="00E9638E"/>
    <w:rsid w:val="00E96498"/>
    <w:rsid w:val="00E968D1"/>
    <w:rsid w:val="00E96D59"/>
    <w:rsid w:val="00E972D4"/>
    <w:rsid w:val="00E97385"/>
    <w:rsid w:val="00E9752D"/>
    <w:rsid w:val="00E97662"/>
    <w:rsid w:val="00E9780E"/>
    <w:rsid w:val="00E97928"/>
    <w:rsid w:val="00E97B93"/>
    <w:rsid w:val="00EA0030"/>
    <w:rsid w:val="00EA00F8"/>
    <w:rsid w:val="00EA025F"/>
    <w:rsid w:val="00EA0371"/>
    <w:rsid w:val="00EA06B1"/>
    <w:rsid w:val="00EA0BBB"/>
    <w:rsid w:val="00EA10F0"/>
    <w:rsid w:val="00EA115C"/>
    <w:rsid w:val="00EA1244"/>
    <w:rsid w:val="00EA136B"/>
    <w:rsid w:val="00EA13E1"/>
    <w:rsid w:val="00EA1754"/>
    <w:rsid w:val="00EA181D"/>
    <w:rsid w:val="00EA19E1"/>
    <w:rsid w:val="00EA1B62"/>
    <w:rsid w:val="00EA1C2C"/>
    <w:rsid w:val="00EA1D43"/>
    <w:rsid w:val="00EA20FD"/>
    <w:rsid w:val="00EA2249"/>
    <w:rsid w:val="00EA236C"/>
    <w:rsid w:val="00EA2E4F"/>
    <w:rsid w:val="00EA2F6D"/>
    <w:rsid w:val="00EA3088"/>
    <w:rsid w:val="00EA3221"/>
    <w:rsid w:val="00EA32EA"/>
    <w:rsid w:val="00EA33C8"/>
    <w:rsid w:val="00EA366A"/>
    <w:rsid w:val="00EA3ACB"/>
    <w:rsid w:val="00EA3D6A"/>
    <w:rsid w:val="00EA3FFA"/>
    <w:rsid w:val="00EA410E"/>
    <w:rsid w:val="00EA4337"/>
    <w:rsid w:val="00EA4480"/>
    <w:rsid w:val="00EA44ED"/>
    <w:rsid w:val="00EA45B2"/>
    <w:rsid w:val="00EA4964"/>
    <w:rsid w:val="00EA4C38"/>
    <w:rsid w:val="00EA5294"/>
    <w:rsid w:val="00EA54EA"/>
    <w:rsid w:val="00EA55FC"/>
    <w:rsid w:val="00EA5804"/>
    <w:rsid w:val="00EA5A9B"/>
    <w:rsid w:val="00EA5A9E"/>
    <w:rsid w:val="00EA5B41"/>
    <w:rsid w:val="00EA6291"/>
    <w:rsid w:val="00EA683A"/>
    <w:rsid w:val="00EA68EF"/>
    <w:rsid w:val="00EA6BBE"/>
    <w:rsid w:val="00EA6D0F"/>
    <w:rsid w:val="00EA6E05"/>
    <w:rsid w:val="00EA6E73"/>
    <w:rsid w:val="00EA713F"/>
    <w:rsid w:val="00EA7326"/>
    <w:rsid w:val="00EA743A"/>
    <w:rsid w:val="00EA7500"/>
    <w:rsid w:val="00EA77E3"/>
    <w:rsid w:val="00EA79DA"/>
    <w:rsid w:val="00EA7D9A"/>
    <w:rsid w:val="00EB0569"/>
    <w:rsid w:val="00EB05C1"/>
    <w:rsid w:val="00EB0712"/>
    <w:rsid w:val="00EB0B91"/>
    <w:rsid w:val="00EB0C49"/>
    <w:rsid w:val="00EB0D97"/>
    <w:rsid w:val="00EB1120"/>
    <w:rsid w:val="00EB1154"/>
    <w:rsid w:val="00EB145F"/>
    <w:rsid w:val="00EB16B6"/>
    <w:rsid w:val="00EB1BCE"/>
    <w:rsid w:val="00EB1D0E"/>
    <w:rsid w:val="00EB1EDA"/>
    <w:rsid w:val="00EB2081"/>
    <w:rsid w:val="00EB20E8"/>
    <w:rsid w:val="00EB2133"/>
    <w:rsid w:val="00EB2380"/>
    <w:rsid w:val="00EB265B"/>
    <w:rsid w:val="00EB26E2"/>
    <w:rsid w:val="00EB2DF0"/>
    <w:rsid w:val="00EB2EF0"/>
    <w:rsid w:val="00EB3335"/>
    <w:rsid w:val="00EB39EE"/>
    <w:rsid w:val="00EB3A18"/>
    <w:rsid w:val="00EB3AC5"/>
    <w:rsid w:val="00EB3B3C"/>
    <w:rsid w:val="00EB3BC8"/>
    <w:rsid w:val="00EB3EEA"/>
    <w:rsid w:val="00EB3F34"/>
    <w:rsid w:val="00EB4135"/>
    <w:rsid w:val="00EB418F"/>
    <w:rsid w:val="00EB4B3A"/>
    <w:rsid w:val="00EB50DA"/>
    <w:rsid w:val="00EB52A4"/>
    <w:rsid w:val="00EB533E"/>
    <w:rsid w:val="00EB53B8"/>
    <w:rsid w:val="00EB546E"/>
    <w:rsid w:val="00EB5512"/>
    <w:rsid w:val="00EB5744"/>
    <w:rsid w:val="00EB5F34"/>
    <w:rsid w:val="00EB657A"/>
    <w:rsid w:val="00EB674E"/>
    <w:rsid w:val="00EB6C27"/>
    <w:rsid w:val="00EB6CD1"/>
    <w:rsid w:val="00EB6EC4"/>
    <w:rsid w:val="00EB7562"/>
    <w:rsid w:val="00EB7670"/>
    <w:rsid w:val="00EB7A2F"/>
    <w:rsid w:val="00EB7C65"/>
    <w:rsid w:val="00EB7C99"/>
    <w:rsid w:val="00EB7DBC"/>
    <w:rsid w:val="00EC0373"/>
    <w:rsid w:val="00EC04AF"/>
    <w:rsid w:val="00EC0763"/>
    <w:rsid w:val="00EC07D1"/>
    <w:rsid w:val="00EC0994"/>
    <w:rsid w:val="00EC0BC6"/>
    <w:rsid w:val="00EC0C09"/>
    <w:rsid w:val="00EC0FEC"/>
    <w:rsid w:val="00EC1112"/>
    <w:rsid w:val="00EC11FC"/>
    <w:rsid w:val="00EC129F"/>
    <w:rsid w:val="00EC1305"/>
    <w:rsid w:val="00EC1DFE"/>
    <w:rsid w:val="00EC20EC"/>
    <w:rsid w:val="00EC280E"/>
    <w:rsid w:val="00EC29A8"/>
    <w:rsid w:val="00EC31BC"/>
    <w:rsid w:val="00EC3502"/>
    <w:rsid w:val="00EC358C"/>
    <w:rsid w:val="00EC377F"/>
    <w:rsid w:val="00EC3A71"/>
    <w:rsid w:val="00EC3AAA"/>
    <w:rsid w:val="00EC3C8E"/>
    <w:rsid w:val="00EC3DDF"/>
    <w:rsid w:val="00EC3E8B"/>
    <w:rsid w:val="00EC41B2"/>
    <w:rsid w:val="00EC41CF"/>
    <w:rsid w:val="00EC4315"/>
    <w:rsid w:val="00EC4342"/>
    <w:rsid w:val="00EC4517"/>
    <w:rsid w:val="00EC45C8"/>
    <w:rsid w:val="00EC473B"/>
    <w:rsid w:val="00EC49B0"/>
    <w:rsid w:val="00EC4A90"/>
    <w:rsid w:val="00EC4AAF"/>
    <w:rsid w:val="00EC4CBA"/>
    <w:rsid w:val="00EC4FD4"/>
    <w:rsid w:val="00EC563C"/>
    <w:rsid w:val="00EC5EA1"/>
    <w:rsid w:val="00EC607C"/>
    <w:rsid w:val="00EC6335"/>
    <w:rsid w:val="00EC6386"/>
    <w:rsid w:val="00EC63BE"/>
    <w:rsid w:val="00EC6460"/>
    <w:rsid w:val="00EC6686"/>
    <w:rsid w:val="00EC6706"/>
    <w:rsid w:val="00EC6936"/>
    <w:rsid w:val="00EC7611"/>
    <w:rsid w:val="00EC76E0"/>
    <w:rsid w:val="00EC770A"/>
    <w:rsid w:val="00EC77F2"/>
    <w:rsid w:val="00EC7908"/>
    <w:rsid w:val="00EC7B44"/>
    <w:rsid w:val="00ED0104"/>
    <w:rsid w:val="00ED0331"/>
    <w:rsid w:val="00ED046A"/>
    <w:rsid w:val="00ED0718"/>
    <w:rsid w:val="00ED0B10"/>
    <w:rsid w:val="00ED0C0F"/>
    <w:rsid w:val="00ED0C42"/>
    <w:rsid w:val="00ED0C49"/>
    <w:rsid w:val="00ED0E3D"/>
    <w:rsid w:val="00ED0FC4"/>
    <w:rsid w:val="00ED12B9"/>
    <w:rsid w:val="00ED1367"/>
    <w:rsid w:val="00ED157F"/>
    <w:rsid w:val="00ED15D9"/>
    <w:rsid w:val="00ED162A"/>
    <w:rsid w:val="00ED1B1A"/>
    <w:rsid w:val="00ED1DDF"/>
    <w:rsid w:val="00ED1E91"/>
    <w:rsid w:val="00ED1F3D"/>
    <w:rsid w:val="00ED2004"/>
    <w:rsid w:val="00ED203E"/>
    <w:rsid w:val="00ED20AE"/>
    <w:rsid w:val="00ED21B0"/>
    <w:rsid w:val="00ED21C5"/>
    <w:rsid w:val="00ED2565"/>
    <w:rsid w:val="00ED258E"/>
    <w:rsid w:val="00ED2776"/>
    <w:rsid w:val="00ED2AB9"/>
    <w:rsid w:val="00ED2D20"/>
    <w:rsid w:val="00ED30F1"/>
    <w:rsid w:val="00ED3125"/>
    <w:rsid w:val="00ED31F9"/>
    <w:rsid w:val="00ED332F"/>
    <w:rsid w:val="00ED33D5"/>
    <w:rsid w:val="00ED3412"/>
    <w:rsid w:val="00ED35DC"/>
    <w:rsid w:val="00ED3803"/>
    <w:rsid w:val="00ED387F"/>
    <w:rsid w:val="00ED3F55"/>
    <w:rsid w:val="00ED40A1"/>
    <w:rsid w:val="00ED43F8"/>
    <w:rsid w:val="00ED4549"/>
    <w:rsid w:val="00ED4612"/>
    <w:rsid w:val="00ED4620"/>
    <w:rsid w:val="00ED4CCF"/>
    <w:rsid w:val="00ED4ECA"/>
    <w:rsid w:val="00ED513F"/>
    <w:rsid w:val="00ED51FD"/>
    <w:rsid w:val="00ED527A"/>
    <w:rsid w:val="00ED5421"/>
    <w:rsid w:val="00ED5F4D"/>
    <w:rsid w:val="00ED6136"/>
    <w:rsid w:val="00ED61DE"/>
    <w:rsid w:val="00ED6292"/>
    <w:rsid w:val="00ED64EA"/>
    <w:rsid w:val="00ED6619"/>
    <w:rsid w:val="00ED6A98"/>
    <w:rsid w:val="00ED6C94"/>
    <w:rsid w:val="00ED6D9E"/>
    <w:rsid w:val="00ED7468"/>
    <w:rsid w:val="00ED74BF"/>
    <w:rsid w:val="00ED7AB2"/>
    <w:rsid w:val="00ED7B1F"/>
    <w:rsid w:val="00ED7D64"/>
    <w:rsid w:val="00ED7FE4"/>
    <w:rsid w:val="00EE0457"/>
    <w:rsid w:val="00EE04F5"/>
    <w:rsid w:val="00EE0F79"/>
    <w:rsid w:val="00EE126B"/>
    <w:rsid w:val="00EE14AA"/>
    <w:rsid w:val="00EE16D8"/>
    <w:rsid w:val="00EE1C0F"/>
    <w:rsid w:val="00EE1D32"/>
    <w:rsid w:val="00EE2255"/>
    <w:rsid w:val="00EE247D"/>
    <w:rsid w:val="00EE24C0"/>
    <w:rsid w:val="00EE2599"/>
    <w:rsid w:val="00EE2754"/>
    <w:rsid w:val="00EE297C"/>
    <w:rsid w:val="00EE2DCE"/>
    <w:rsid w:val="00EE2DEE"/>
    <w:rsid w:val="00EE2EF5"/>
    <w:rsid w:val="00EE31E8"/>
    <w:rsid w:val="00EE3553"/>
    <w:rsid w:val="00EE35AC"/>
    <w:rsid w:val="00EE3B90"/>
    <w:rsid w:val="00EE3C9E"/>
    <w:rsid w:val="00EE3CBC"/>
    <w:rsid w:val="00EE3CF3"/>
    <w:rsid w:val="00EE441B"/>
    <w:rsid w:val="00EE4948"/>
    <w:rsid w:val="00EE494A"/>
    <w:rsid w:val="00EE4CA1"/>
    <w:rsid w:val="00EE4D00"/>
    <w:rsid w:val="00EE5405"/>
    <w:rsid w:val="00EE5483"/>
    <w:rsid w:val="00EE59FE"/>
    <w:rsid w:val="00EE5D13"/>
    <w:rsid w:val="00EE5DDA"/>
    <w:rsid w:val="00EE60C1"/>
    <w:rsid w:val="00EE60F1"/>
    <w:rsid w:val="00EE68AB"/>
    <w:rsid w:val="00EE6987"/>
    <w:rsid w:val="00EE6A90"/>
    <w:rsid w:val="00EE6B8C"/>
    <w:rsid w:val="00EE6BFA"/>
    <w:rsid w:val="00EE6C36"/>
    <w:rsid w:val="00EE6FB9"/>
    <w:rsid w:val="00EE7166"/>
    <w:rsid w:val="00EE7274"/>
    <w:rsid w:val="00EE74C5"/>
    <w:rsid w:val="00EE7519"/>
    <w:rsid w:val="00EE770D"/>
    <w:rsid w:val="00EE7ADC"/>
    <w:rsid w:val="00EE7CE4"/>
    <w:rsid w:val="00EF04ED"/>
    <w:rsid w:val="00EF04EF"/>
    <w:rsid w:val="00EF055E"/>
    <w:rsid w:val="00EF0D5A"/>
    <w:rsid w:val="00EF1210"/>
    <w:rsid w:val="00EF1227"/>
    <w:rsid w:val="00EF1326"/>
    <w:rsid w:val="00EF142D"/>
    <w:rsid w:val="00EF14DD"/>
    <w:rsid w:val="00EF1502"/>
    <w:rsid w:val="00EF17DB"/>
    <w:rsid w:val="00EF19FA"/>
    <w:rsid w:val="00EF1F5F"/>
    <w:rsid w:val="00EF25BD"/>
    <w:rsid w:val="00EF2897"/>
    <w:rsid w:val="00EF28FA"/>
    <w:rsid w:val="00EF2D4F"/>
    <w:rsid w:val="00EF2F9E"/>
    <w:rsid w:val="00EF2FF4"/>
    <w:rsid w:val="00EF315A"/>
    <w:rsid w:val="00EF3195"/>
    <w:rsid w:val="00EF325C"/>
    <w:rsid w:val="00EF36D0"/>
    <w:rsid w:val="00EF38C8"/>
    <w:rsid w:val="00EF3BD8"/>
    <w:rsid w:val="00EF3C47"/>
    <w:rsid w:val="00EF3C7A"/>
    <w:rsid w:val="00EF3D75"/>
    <w:rsid w:val="00EF43FD"/>
    <w:rsid w:val="00EF4543"/>
    <w:rsid w:val="00EF4661"/>
    <w:rsid w:val="00EF4741"/>
    <w:rsid w:val="00EF48AF"/>
    <w:rsid w:val="00EF4CD8"/>
    <w:rsid w:val="00EF4D6D"/>
    <w:rsid w:val="00EF5121"/>
    <w:rsid w:val="00EF5A72"/>
    <w:rsid w:val="00EF5BCF"/>
    <w:rsid w:val="00EF5C57"/>
    <w:rsid w:val="00EF5E15"/>
    <w:rsid w:val="00EF5F0D"/>
    <w:rsid w:val="00EF6296"/>
    <w:rsid w:val="00EF6C65"/>
    <w:rsid w:val="00EF6D42"/>
    <w:rsid w:val="00EF6D95"/>
    <w:rsid w:val="00EF6FCD"/>
    <w:rsid w:val="00EF7026"/>
    <w:rsid w:val="00EF742A"/>
    <w:rsid w:val="00EF7CF1"/>
    <w:rsid w:val="00EF7EEF"/>
    <w:rsid w:val="00F00473"/>
    <w:rsid w:val="00F00671"/>
    <w:rsid w:val="00F0080E"/>
    <w:rsid w:val="00F00E2F"/>
    <w:rsid w:val="00F010D8"/>
    <w:rsid w:val="00F01175"/>
    <w:rsid w:val="00F0139B"/>
    <w:rsid w:val="00F013DE"/>
    <w:rsid w:val="00F01631"/>
    <w:rsid w:val="00F01721"/>
    <w:rsid w:val="00F01A81"/>
    <w:rsid w:val="00F01D75"/>
    <w:rsid w:val="00F01EC5"/>
    <w:rsid w:val="00F01EED"/>
    <w:rsid w:val="00F0212C"/>
    <w:rsid w:val="00F02479"/>
    <w:rsid w:val="00F0290C"/>
    <w:rsid w:val="00F02DD3"/>
    <w:rsid w:val="00F02DF2"/>
    <w:rsid w:val="00F031DC"/>
    <w:rsid w:val="00F033B5"/>
    <w:rsid w:val="00F03491"/>
    <w:rsid w:val="00F034CE"/>
    <w:rsid w:val="00F03784"/>
    <w:rsid w:val="00F03AAA"/>
    <w:rsid w:val="00F03AD1"/>
    <w:rsid w:val="00F03E21"/>
    <w:rsid w:val="00F03FD6"/>
    <w:rsid w:val="00F043BD"/>
    <w:rsid w:val="00F0440F"/>
    <w:rsid w:val="00F0474B"/>
    <w:rsid w:val="00F049D9"/>
    <w:rsid w:val="00F04DAF"/>
    <w:rsid w:val="00F04DBE"/>
    <w:rsid w:val="00F04E0F"/>
    <w:rsid w:val="00F04E6B"/>
    <w:rsid w:val="00F050E1"/>
    <w:rsid w:val="00F05758"/>
    <w:rsid w:val="00F0602F"/>
    <w:rsid w:val="00F06064"/>
    <w:rsid w:val="00F060CF"/>
    <w:rsid w:val="00F0633B"/>
    <w:rsid w:val="00F066B7"/>
    <w:rsid w:val="00F066CC"/>
    <w:rsid w:val="00F06986"/>
    <w:rsid w:val="00F069DE"/>
    <w:rsid w:val="00F06C0C"/>
    <w:rsid w:val="00F06EC7"/>
    <w:rsid w:val="00F06ED5"/>
    <w:rsid w:val="00F07236"/>
    <w:rsid w:val="00F07479"/>
    <w:rsid w:val="00F0764E"/>
    <w:rsid w:val="00F0779B"/>
    <w:rsid w:val="00F079C4"/>
    <w:rsid w:val="00F07AB0"/>
    <w:rsid w:val="00F1028B"/>
    <w:rsid w:val="00F102B1"/>
    <w:rsid w:val="00F102FB"/>
    <w:rsid w:val="00F1065A"/>
    <w:rsid w:val="00F1110E"/>
    <w:rsid w:val="00F113CD"/>
    <w:rsid w:val="00F11419"/>
    <w:rsid w:val="00F114D7"/>
    <w:rsid w:val="00F1151A"/>
    <w:rsid w:val="00F116C3"/>
    <w:rsid w:val="00F1183A"/>
    <w:rsid w:val="00F118C7"/>
    <w:rsid w:val="00F119BC"/>
    <w:rsid w:val="00F11B7A"/>
    <w:rsid w:val="00F11D19"/>
    <w:rsid w:val="00F12039"/>
    <w:rsid w:val="00F1219D"/>
    <w:rsid w:val="00F1256D"/>
    <w:rsid w:val="00F1269D"/>
    <w:rsid w:val="00F126C4"/>
    <w:rsid w:val="00F1270A"/>
    <w:rsid w:val="00F128E5"/>
    <w:rsid w:val="00F12F7E"/>
    <w:rsid w:val="00F12FA7"/>
    <w:rsid w:val="00F13127"/>
    <w:rsid w:val="00F132FB"/>
    <w:rsid w:val="00F13A41"/>
    <w:rsid w:val="00F13E6C"/>
    <w:rsid w:val="00F142BA"/>
    <w:rsid w:val="00F14737"/>
    <w:rsid w:val="00F1474E"/>
    <w:rsid w:val="00F147D8"/>
    <w:rsid w:val="00F149FB"/>
    <w:rsid w:val="00F14A43"/>
    <w:rsid w:val="00F14BE7"/>
    <w:rsid w:val="00F14C31"/>
    <w:rsid w:val="00F150F9"/>
    <w:rsid w:val="00F1513F"/>
    <w:rsid w:val="00F151E4"/>
    <w:rsid w:val="00F15A7B"/>
    <w:rsid w:val="00F15F2F"/>
    <w:rsid w:val="00F1600A"/>
    <w:rsid w:val="00F16338"/>
    <w:rsid w:val="00F16541"/>
    <w:rsid w:val="00F165E2"/>
    <w:rsid w:val="00F16CEB"/>
    <w:rsid w:val="00F16D1C"/>
    <w:rsid w:val="00F16E46"/>
    <w:rsid w:val="00F171B7"/>
    <w:rsid w:val="00F17576"/>
    <w:rsid w:val="00F176AA"/>
    <w:rsid w:val="00F1770A"/>
    <w:rsid w:val="00F178A8"/>
    <w:rsid w:val="00F17928"/>
    <w:rsid w:val="00F17A36"/>
    <w:rsid w:val="00F17AB6"/>
    <w:rsid w:val="00F17CE6"/>
    <w:rsid w:val="00F17DFA"/>
    <w:rsid w:val="00F2035A"/>
    <w:rsid w:val="00F20372"/>
    <w:rsid w:val="00F206A2"/>
    <w:rsid w:val="00F207F1"/>
    <w:rsid w:val="00F208C1"/>
    <w:rsid w:val="00F208D3"/>
    <w:rsid w:val="00F20951"/>
    <w:rsid w:val="00F20D47"/>
    <w:rsid w:val="00F20D7A"/>
    <w:rsid w:val="00F20EA9"/>
    <w:rsid w:val="00F211C3"/>
    <w:rsid w:val="00F213AF"/>
    <w:rsid w:val="00F2140C"/>
    <w:rsid w:val="00F2185E"/>
    <w:rsid w:val="00F21870"/>
    <w:rsid w:val="00F2192E"/>
    <w:rsid w:val="00F21968"/>
    <w:rsid w:val="00F219AF"/>
    <w:rsid w:val="00F21A47"/>
    <w:rsid w:val="00F21CB0"/>
    <w:rsid w:val="00F21E6C"/>
    <w:rsid w:val="00F22330"/>
    <w:rsid w:val="00F22459"/>
    <w:rsid w:val="00F2254B"/>
    <w:rsid w:val="00F22622"/>
    <w:rsid w:val="00F226F6"/>
    <w:rsid w:val="00F2274E"/>
    <w:rsid w:val="00F22811"/>
    <w:rsid w:val="00F22D66"/>
    <w:rsid w:val="00F23048"/>
    <w:rsid w:val="00F2316D"/>
    <w:rsid w:val="00F23255"/>
    <w:rsid w:val="00F237F5"/>
    <w:rsid w:val="00F23980"/>
    <w:rsid w:val="00F23C53"/>
    <w:rsid w:val="00F23D1C"/>
    <w:rsid w:val="00F23F61"/>
    <w:rsid w:val="00F244B2"/>
    <w:rsid w:val="00F246CB"/>
    <w:rsid w:val="00F24B25"/>
    <w:rsid w:val="00F24B83"/>
    <w:rsid w:val="00F24F9F"/>
    <w:rsid w:val="00F24FB3"/>
    <w:rsid w:val="00F2519C"/>
    <w:rsid w:val="00F25268"/>
    <w:rsid w:val="00F2549E"/>
    <w:rsid w:val="00F255DC"/>
    <w:rsid w:val="00F25DB9"/>
    <w:rsid w:val="00F25E00"/>
    <w:rsid w:val="00F25F10"/>
    <w:rsid w:val="00F25F90"/>
    <w:rsid w:val="00F2640F"/>
    <w:rsid w:val="00F2660B"/>
    <w:rsid w:val="00F268CD"/>
    <w:rsid w:val="00F27325"/>
    <w:rsid w:val="00F273F6"/>
    <w:rsid w:val="00F27509"/>
    <w:rsid w:val="00F27530"/>
    <w:rsid w:val="00F279BE"/>
    <w:rsid w:val="00F279E7"/>
    <w:rsid w:val="00F279F8"/>
    <w:rsid w:val="00F27C5B"/>
    <w:rsid w:val="00F30133"/>
    <w:rsid w:val="00F301B6"/>
    <w:rsid w:val="00F30421"/>
    <w:rsid w:val="00F30444"/>
    <w:rsid w:val="00F3059D"/>
    <w:rsid w:val="00F305BA"/>
    <w:rsid w:val="00F30728"/>
    <w:rsid w:val="00F307AA"/>
    <w:rsid w:val="00F308A7"/>
    <w:rsid w:val="00F309EC"/>
    <w:rsid w:val="00F30A16"/>
    <w:rsid w:val="00F30C4B"/>
    <w:rsid w:val="00F30E25"/>
    <w:rsid w:val="00F31526"/>
    <w:rsid w:val="00F315BC"/>
    <w:rsid w:val="00F3170D"/>
    <w:rsid w:val="00F3180C"/>
    <w:rsid w:val="00F3180E"/>
    <w:rsid w:val="00F31858"/>
    <w:rsid w:val="00F320B9"/>
    <w:rsid w:val="00F32133"/>
    <w:rsid w:val="00F328E0"/>
    <w:rsid w:val="00F32B53"/>
    <w:rsid w:val="00F32B58"/>
    <w:rsid w:val="00F32CEB"/>
    <w:rsid w:val="00F3325A"/>
    <w:rsid w:val="00F3344D"/>
    <w:rsid w:val="00F334D2"/>
    <w:rsid w:val="00F337E4"/>
    <w:rsid w:val="00F339D1"/>
    <w:rsid w:val="00F33A5E"/>
    <w:rsid w:val="00F33C89"/>
    <w:rsid w:val="00F33EE9"/>
    <w:rsid w:val="00F34653"/>
    <w:rsid w:val="00F34700"/>
    <w:rsid w:val="00F34779"/>
    <w:rsid w:val="00F34B55"/>
    <w:rsid w:val="00F34C0B"/>
    <w:rsid w:val="00F34DF2"/>
    <w:rsid w:val="00F35767"/>
    <w:rsid w:val="00F3590B"/>
    <w:rsid w:val="00F35A14"/>
    <w:rsid w:val="00F35EAA"/>
    <w:rsid w:val="00F360A7"/>
    <w:rsid w:val="00F361CF"/>
    <w:rsid w:val="00F36605"/>
    <w:rsid w:val="00F367C5"/>
    <w:rsid w:val="00F369DD"/>
    <w:rsid w:val="00F36B18"/>
    <w:rsid w:val="00F36C65"/>
    <w:rsid w:val="00F36E33"/>
    <w:rsid w:val="00F36F83"/>
    <w:rsid w:val="00F36F85"/>
    <w:rsid w:val="00F37303"/>
    <w:rsid w:val="00F37315"/>
    <w:rsid w:val="00F373B3"/>
    <w:rsid w:val="00F378E7"/>
    <w:rsid w:val="00F37BE1"/>
    <w:rsid w:val="00F37E19"/>
    <w:rsid w:val="00F37F16"/>
    <w:rsid w:val="00F37FB8"/>
    <w:rsid w:val="00F400BA"/>
    <w:rsid w:val="00F403A0"/>
    <w:rsid w:val="00F40739"/>
    <w:rsid w:val="00F41009"/>
    <w:rsid w:val="00F411F9"/>
    <w:rsid w:val="00F41292"/>
    <w:rsid w:val="00F41295"/>
    <w:rsid w:val="00F41420"/>
    <w:rsid w:val="00F415FD"/>
    <w:rsid w:val="00F4183A"/>
    <w:rsid w:val="00F418D0"/>
    <w:rsid w:val="00F41A3B"/>
    <w:rsid w:val="00F41D07"/>
    <w:rsid w:val="00F41E2B"/>
    <w:rsid w:val="00F4207E"/>
    <w:rsid w:val="00F421B2"/>
    <w:rsid w:val="00F4223A"/>
    <w:rsid w:val="00F422F2"/>
    <w:rsid w:val="00F424D5"/>
    <w:rsid w:val="00F42551"/>
    <w:rsid w:val="00F425EE"/>
    <w:rsid w:val="00F428DE"/>
    <w:rsid w:val="00F42A0D"/>
    <w:rsid w:val="00F42BA1"/>
    <w:rsid w:val="00F42C57"/>
    <w:rsid w:val="00F42E15"/>
    <w:rsid w:val="00F42FEE"/>
    <w:rsid w:val="00F43D07"/>
    <w:rsid w:val="00F43D95"/>
    <w:rsid w:val="00F43FA0"/>
    <w:rsid w:val="00F44184"/>
    <w:rsid w:val="00F444A4"/>
    <w:rsid w:val="00F44761"/>
    <w:rsid w:val="00F44D4F"/>
    <w:rsid w:val="00F45002"/>
    <w:rsid w:val="00F45088"/>
    <w:rsid w:val="00F45636"/>
    <w:rsid w:val="00F459F9"/>
    <w:rsid w:val="00F45B71"/>
    <w:rsid w:val="00F45E43"/>
    <w:rsid w:val="00F45F50"/>
    <w:rsid w:val="00F463EE"/>
    <w:rsid w:val="00F466D3"/>
    <w:rsid w:val="00F468CB"/>
    <w:rsid w:val="00F46CBF"/>
    <w:rsid w:val="00F46F9D"/>
    <w:rsid w:val="00F46FC5"/>
    <w:rsid w:val="00F470E7"/>
    <w:rsid w:val="00F4789F"/>
    <w:rsid w:val="00F47A2B"/>
    <w:rsid w:val="00F47A9C"/>
    <w:rsid w:val="00F47DF5"/>
    <w:rsid w:val="00F503B2"/>
    <w:rsid w:val="00F503B7"/>
    <w:rsid w:val="00F5055A"/>
    <w:rsid w:val="00F5062B"/>
    <w:rsid w:val="00F50662"/>
    <w:rsid w:val="00F50B2E"/>
    <w:rsid w:val="00F50DD0"/>
    <w:rsid w:val="00F50DF2"/>
    <w:rsid w:val="00F510CE"/>
    <w:rsid w:val="00F51570"/>
    <w:rsid w:val="00F5175F"/>
    <w:rsid w:val="00F517D2"/>
    <w:rsid w:val="00F519AF"/>
    <w:rsid w:val="00F51A65"/>
    <w:rsid w:val="00F51AEC"/>
    <w:rsid w:val="00F51B0F"/>
    <w:rsid w:val="00F51CF0"/>
    <w:rsid w:val="00F51DE9"/>
    <w:rsid w:val="00F51F16"/>
    <w:rsid w:val="00F52088"/>
    <w:rsid w:val="00F52341"/>
    <w:rsid w:val="00F5242C"/>
    <w:rsid w:val="00F525DF"/>
    <w:rsid w:val="00F52D43"/>
    <w:rsid w:val="00F52E51"/>
    <w:rsid w:val="00F52F29"/>
    <w:rsid w:val="00F5301E"/>
    <w:rsid w:val="00F5323D"/>
    <w:rsid w:val="00F533E0"/>
    <w:rsid w:val="00F5347D"/>
    <w:rsid w:val="00F5359A"/>
    <w:rsid w:val="00F53673"/>
    <w:rsid w:val="00F53D51"/>
    <w:rsid w:val="00F53E00"/>
    <w:rsid w:val="00F5417A"/>
    <w:rsid w:val="00F5438E"/>
    <w:rsid w:val="00F5443D"/>
    <w:rsid w:val="00F5445D"/>
    <w:rsid w:val="00F54884"/>
    <w:rsid w:val="00F549DD"/>
    <w:rsid w:val="00F54ADF"/>
    <w:rsid w:val="00F54C71"/>
    <w:rsid w:val="00F54C7F"/>
    <w:rsid w:val="00F54E26"/>
    <w:rsid w:val="00F5504E"/>
    <w:rsid w:val="00F551CE"/>
    <w:rsid w:val="00F5525A"/>
    <w:rsid w:val="00F55812"/>
    <w:rsid w:val="00F559C8"/>
    <w:rsid w:val="00F55B4B"/>
    <w:rsid w:val="00F55B77"/>
    <w:rsid w:val="00F55CE9"/>
    <w:rsid w:val="00F55D92"/>
    <w:rsid w:val="00F5609C"/>
    <w:rsid w:val="00F5616D"/>
    <w:rsid w:val="00F56206"/>
    <w:rsid w:val="00F56626"/>
    <w:rsid w:val="00F56779"/>
    <w:rsid w:val="00F56818"/>
    <w:rsid w:val="00F5693F"/>
    <w:rsid w:val="00F56B8B"/>
    <w:rsid w:val="00F56D8E"/>
    <w:rsid w:val="00F56ECF"/>
    <w:rsid w:val="00F573AB"/>
    <w:rsid w:val="00F5750B"/>
    <w:rsid w:val="00F57569"/>
    <w:rsid w:val="00F576AD"/>
    <w:rsid w:val="00F57CC6"/>
    <w:rsid w:val="00F6003F"/>
    <w:rsid w:val="00F6026D"/>
    <w:rsid w:val="00F60318"/>
    <w:rsid w:val="00F603C3"/>
    <w:rsid w:val="00F603D0"/>
    <w:rsid w:val="00F6064D"/>
    <w:rsid w:val="00F60750"/>
    <w:rsid w:val="00F607A4"/>
    <w:rsid w:val="00F607CC"/>
    <w:rsid w:val="00F607EA"/>
    <w:rsid w:val="00F60823"/>
    <w:rsid w:val="00F60829"/>
    <w:rsid w:val="00F608CB"/>
    <w:rsid w:val="00F60929"/>
    <w:rsid w:val="00F609A3"/>
    <w:rsid w:val="00F609FC"/>
    <w:rsid w:val="00F612E8"/>
    <w:rsid w:val="00F613EB"/>
    <w:rsid w:val="00F613FF"/>
    <w:rsid w:val="00F61751"/>
    <w:rsid w:val="00F617B6"/>
    <w:rsid w:val="00F61895"/>
    <w:rsid w:val="00F6191F"/>
    <w:rsid w:val="00F61B98"/>
    <w:rsid w:val="00F61CB6"/>
    <w:rsid w:val="00F61E24"/>
    <w:rsid w:val="00F61E2A"/>
    <w:rsid w:val="00F620A3"/>
    <w:rsid w:val="00F6210D"/>
    <w:rsid w:val="00F62251"/>
    <w:rsid w:val="00F6229A"/>
    <w:rsid w:val="00F622C9"/>
    <w:rsid w:val="00F624A7"/>
    <w:rsid w:val="00F6277C"/>
    <w:rsid w:val="00F62A20"/>
    <w:rsid w:val="00F62C89"/>
    <w:rsid w:val="00F62E1E"/>
    <w:rsid w:val="00F62FF3"/>
    <w:rsid w:val="00F630EA"/>
    <w:rsid w:val="00F6317D"/>
    <w:rsid w:val="00F63661"/>
    <w:rsid w:val="00F63739"/>
    <w:rsid w:val="00F6375C"/>
    <w:rsid w:val="00F63965"/>
    <w:rsid w:val="00F63993"/>
    <w:rsid w:val="00F63C89"/>
    <w:rsid w:val="00F63D49"/>
    <w:rsid w:val="00F646DF"/>
    <w:rsid w:val="00F646FE"/>
    <w:rsid w:val="00F649C2"/>
    <w:rsid w:val="00F64ADE"/>
    <w:rsid w:val="00F64F02"/>
    <w:rsid w:val="00F6502D"/>
    <w:rsid w:val="00F65062"/>
    <w:rsid w:val="00F651E6"/>
    <w:rsid w:val="00F653F8"/>
    <w:rsid w:val="00F65469"/>
    <w:rsid w:val="00F65561"/>
    <w:rsid w:val="00F65CC9"/>
    <w:rsid w:val="00F65D8D"/>
    <w:rsid w:val="00F65DE2"/>
    <w:rsid w:val="00F65F0E"/>
    <w:rsid w:val="00F66003"/>
    <w:rsid w:val="00F66203"/>
    <w:rsid w:val="00F6656A"/>
    <w:rsid w:val="00F66611"/>
    <w:rsid w:val="00F66C85"/>
    <w:rsid w:val="00F66CBA"/>
    <w:rsid w:val="00F66FB5"/>
    <w:rsid w:val="00F67043"/>
    <w:rsid w:val="00F671D1"/>
    <w:rsid w:val="00F67486"/>
    <w:rsid w:val="00F674CC"/>
    <w:rsid w:val="00F676E0"/>
    <w:rsid w:val="00F678CA"/>
    <w:rsid w:val="00F67C0C"/>
    <w:rsid w:val="00F67D3C"/>
    <w:rsid w:val="00F67FD1"/>
    <w:rsid w:val="00F7006E"/>
    <w:rsid w:val="00F700E2"/>
    <w:rsid w:val="00F70914"/>
    <w:rsid w:val="00F70ABF"/>
    <w:rsid w:val="00F70DC8"/>
    <w:rsid w:val="00F70E1F"/>
    <w:rsid w:val="00F70E33"/>
    <w:rsid w:val="00F710F6"/>
    <w:rsid w:val="00F7164A"/>
    <w:rsid w:val="00F71971"/>
    <w:rsid w:val="00F71AF2"/>
    <w:rsid w:val="00F71BDC"/>
    <w:rsid w:val="00F72178"/>
    <w:rsid w:val="00F721EB"/>
    <w:rsid w:val="00F7224D"/>
    <w:rsid w:val="00F724B8"/>
    <w:rsid w:val="00F725D1"/>
    <w:rsid w:val="00F72A42"/>
    <w:rsid w:val="00F72A87"/>
    <w:rsid w:val="00F738B2"/>
    <w:rsid w:val="00F73997"/>
    <w:rsid w:val="00F739C5"/>
    <w:rsid w:val="00F73B4A"/>
    <w:rsid w:val="00F74436"/>
    <w:rsid w:val="00F74615"/>
    <w:rsid w:val="00F74648"/>
    <w:rsid w:val="00F747DD"/>
    <w:rsid w:val="00F74961"/>
    <w:rsid w:val="00F74968"/>
    <w:rsid w:val="00F751C5"/>
    <w:rsid w:val="00F75299"/>
    <w:rsid w:val="00F75549"/>
    <w:rsid w:val="00F75743"/>
    <w:rsid w:val="00F75B4C"/>
    <w:rsid w:val="00F75BF3"/>
    <w:rsid w:val="00F76046"/>
    <w:rsid w:val="00F764A9"/>
    <w:rsid w:val="00F768D5"/>
    <w:rsid w:val="00F76B20"/>
    <w:rsid w:val="00F76C26"/>
    <w:rsid w:val="00F76D94"/>
    <w:rsid w:val="00F76DAB"/>
    <w:rsid w:val="00F76FA5"/>
    <w:rsid w:val="00F771CF"/>
    <w:rsid w:val="00F774CE"/>
    <w:rsid w:val="00F776AD"/>
    <w:rsid w:val="00F7775F"/>
    <w:rsid w:val="00F777F6"/>
    <w:rsid w:val="00F77800"/>
    <w:rsid w:val="00F77F46"/>
    <w:rsid w:val="00F77FDB"/>
    <w:rsid w:val="00F80049"/>
    <w:rsid w:val="00F80152"/>
    <w:rsid w:val="00F80194"/>
    <w:rsid w:val="00F802DF"/>
    <w:rsid w:val="00F803B5"/>
    <w:rsid w:val="00F8056E"/>
    <w:rsid w:val="00F8060A"/>
    <w:rsid w:val="00F80B41"/>
    <w:rsid w:val="00F80FB7"/>
    <w:rsid w:val="00F8148D"/>
    <w:rsid w:val="00F81ABB"/>
    <w:rsid w:val="00F81D03"/>
    <w:rsid w:val="00F820BD"/>
    <w:rsid w:val="00F820D9"/>
    <w:rsid w:val="00F821B3"/>
    <w:rsid w:val="00F823BA"/>
    <w:rsid w:val="00F824BB"/>
    <w:rsid w:val="00F8293E"/>
    <w:rsid w:val="00F82E58"/>
    <w:rsid w:val="00F82E94"/>
    <w:rsid w:val="00F82EAA"/>
    <w:rsid w:val="00F8312B"/>
    <w:rsid w:val="00F8322B"/>
    <w:rsid w:val="00F83248"/>
    <w:rsid w:val="00F8332B"/>
    <w:rsid w:val="00F833D2"/>
    <w:rsid w:val="00F8373B"/>
    <w:rsid w:val="00F8382B"/>
    <w:rsid w:val="00F83F3D"/>
    <w:rsid w:val="00F8420F"/>
    <w:rsid w:val="00F8421D"/>
    <w:rsid w:val="00F84238"/>
    <w:rsid w:val="00F8447E"/>
    <w:rsid w:val="00F844EC"/>
    <w:rsid w:val="00F84503"/>
    <w:rsid w:val="00F845AE"/>
    <w:rsid w:val="00F84D38"/>
    <w:rsid w:val="00F84DEC"/>
    <w:rsid w:val="00F84F72"/>
    <w:rsid w:val="00F852A9"/>
    <w:rsid w:val="00F85550"/>
    <w:rsid w:val="00F85576"/>
    <w:rsid w:val="00F85636"/>
    <w:rsid w:val="00F85804"/>
    <w:rsid w:val="00F85BC9"/>
    <w:rsid w:val="00F85C27"/>
    <w:rsid w:val="00F86036"/>
    <w:rsid w:val="00F861B3"/>
    <w:rsid w:val="00F86254"/>
    <w:rsid w:val="00F863F4"/>
    <w:rsid w:val="00F86853"/>
    <w:rsid w:val="00F86887"/>
    <w:rsid w:val="00F868F1"/>
    <w:rsid w:val="00F86BA0"/>
    <w:rsid w:val="00F8717B"/>
    <w:rsid w:val="00F87714"/>
    <w:rsid w:val="00F87A5C"/>
    <w:rsid w:val="00F87F7D"/>
    <w:rsid w:val="00F902FD"/>
    <w:rsid w:val="00F90330"/>
    <w:rsid w:val="00F909DE"/>
    <w:rsid w:val="00F90A4E"/>
    <w:rsid w:val="00F90ACC"/>
    <w:rsid w:val="00F90F7A"/>
    <w:rsid w:val="00F912B9"/>
    <w:rsid w:val="00F91451"/>
    <w:rsid w:val="00F916C7"/>
    <w:rsid w:val="00F91A2E"/>
    <w:rsid w:val="00F91A70"/>
    <w:rsid w:val="00F91BBD"/>
    <w:rsid w:val="00F91F06"/>
    <w:rsid w:val="00F91F09"/>
    <w:rsid w:val="00F91F9C"/>
    <w:rsid w:val="00F91FBB"/>
    <w:rsid w:val="00F91FCD"/>
    <w:rsid w:val="00F9218B"/>
    <w:rsid w:val="00F922B7"/>
    <w:rsid w:val="00F92635"/>
    <w:rsid w:val="00F928B5"/>
    <w:rsid w:val="00F92B33"/>
    <w:rsid w:val="00F92D86"/>
    <w:rsid w:val="00F93344"/>
    <w:rsid w:val="00F9337A"/>
    <w:rsid w:val="00F934B2"/>
    <w:rsid w:val="00F934C1"/>
    <w:rsid w:val="00F9374B"/>
    <w:rsid w:val="00F939D3"/>
    <w:rsid w:val="00F93A54"/>
    <w:rsid w:val="00F93C18"/>
    <w:rsid w:val="00F93E60"/>
    <w:rsid w:val="00F93FF6"/>
    <w:rsid w:val="00F9411F"/>
    <w:rsid w:val="00F94237"/>
    <w:rsid w:val="00F943E0"/>
    <w:rsid w:val="00F94545"/>
    <w:rsid w:val="00F9454D"/>
    <w:rsid w:val="00F94581"/>
    <w:rsid w:val="00F94721"/>
    <w:rsid w:val="00F94776"/>
    <w:rsid w:val="00F949F7"/>
    <w:rsid w:val="00F94A10"/>
    <w:rsid w:val="00F94C4D"/>
    <w:rsid w:val="00F94FAA"/>
    <w:rsid w:val="00F950AD"/>
    <w:rsid w:val="00F952BA"/>
    <w:rsid w:val="00F9556A"/>
    <w:rsid w:val="00F955B9"/>
    <w:rsid w:val="00F956B0"/>
    <w:rsid w:val="00F956D4"/>
    <w:rsid w:val="00F957C7"/>
    <w:rsid w:val="00F95816"/>
    <w:rsid w:val="00F95A7B"/>
    <w:rsid w:val="00F95C6A"/>
    <w:rsid w:val="00F95E2C"/>
    <w:rsid w:val="00F96486"/>
    <w:rsid w:val="00F96691"/>
    <w:rsid w:val="00F96959"/>
    <w:rsid w:val="00F96E77"/>
    <w:rsid w:val="00F97197"/>
    <w:rsid w:val="00F972FA"/>
    <w:rsid w:val="00F9756A"/>
    <w:rsid w:val="00F97639"/>
    <w:rsid w:val="00F977C3"/>
    <w:rsid w:val="00F97AAC"/>
    <w:rsid w:val="00F97BAB"/>
    <w:rsid w:val="00F97DB1"/>
    <w:rsid w:val="00F97FF1"/>
    <w:rsid w:val="00FA01E0"/>
    <w:rsid w:val="00FA0370"/>
    <w:rsid w:val="00FA094A"/>
    <w:rsid w:val="00FA0AA9"/>
    <w:rsid w:val="00FA0D58"/>
    <w:rsid w:val="00FA101A"/>
    <w:rsid w:val="00FA153A"/>
    <w:rsid w:val="00FA1629"/>
    <w:rsid w:val="00FA1A76"/>
    <w:rsid w:val="00FA1D2C"/>
    <w:rsid w:val="00FA1FDC"/>
    <w:rsid w:val="00FA205B"/>
    <w:rsid w:val="00FA24E2"/>
    <w:rsid w:val="00FA2514"/>
    <w:rsid w:val="00FA25C3"/>
    <w:rsid w:val="00FA26AB"/>
    <w:rsid w:val="00FA2BFE"/>
    <w:rsid w:val="00FA2C71"/>
    <w:rsid w:val="00FA2C89"/>
    <w:rsid w:val="00FA2E85"/>
    <w:rsid w:val="00FA2E9F"/>
    <w:rsid w:val="00FA3228"/>
    <w:rsid w:val="00FA3247"/>
    <w:rsid w:val="00FA357F"/>
    <w:rsid w:val="00FA3C33"/>
    <w:rsid w:val="00FA3CFC"/>
    <w:rsid w:val="00FA3DED"/>
    <w:rsid w:val="00FA41EC"/>
    <w:rsid w:val="00FA4220"/>
    <w:rsid w:val="00FA439F"/>
    <w:rsid w:val="00FA4634"/>
    <w:rsid w:val="00FA47E6"/>
    <w:rsid w:val="00FA4A68"/>
    <w:rsid w:val="00FA4A6C"/>
    <w:rsid w:val="00FA50B4"/>
    <w:rsid w:val="00FA51FD"/>
    <w:rsid w:val="00FA5306"/>
    <w:rsid w:val="00FA53E1"/>
    <w:rsid w:val="00FA56BB"/>
    <w:rsid w:val="00FA5720"/>
    <w:rsid w:val="00FA5790"/>
    <w:rsid w:val="00FA5A5B"/>
    <w:rsid w:val="00FA612F"/>
    <w:rsid w:val="00FA695F"/>
    <w:rsid w:val="00FA6D1E"/>
    <w:rsid w:val="00FA6FC1"/>
    <w:rsid w:val="00FA6FFF"/>
    <w:rsid w:val="00FA7287"/>
    <w:rsid w:val="00FA7729"/>
    <w:rsid w:val="00FA7764"/>
    <w:rsid w:val="00FA79DE"/>
    <w:rsid w:val="00FA7D13"/>
    <w:rsid w:val="00FB0449"/>
    <w:rsid w:val="00FB0671"/>
    <w:rsid w:val="00FB082F"/>
    <w:rsid w:val="00FB0844"/>
    <w:rsid w:val="00FB09CB"/>
    <w:rsid w:val="00FB0A03"/>
    <w:rsid w:val="00FB0AA9"/>
    <w:rsid w:val="00FB0AD7"/>
    <w:rsid w:val="00FB0C7B"/>
    <w:rsid w:val="00FB0CA6"/>
    <w:rsid w:val="00FB1150"/>
    <w:rsid w:val="00FB12EA"/>
    <w:rsid w:val="00FB1695"/>
    <w:rsid w:val="00FB16BB"/>
    <w:rsid w:val="00FB1984"/>
    <w:rsid w:val="00FB19B7"/>
    <w:rsid w:val="00FB1BCD"/>
    <w:rsid w:val="00FB1F36"/>
    <w:rsid w:val="00FB214E"/>
    <w:rsid w:val="00FB2241"/>
    <w:rsid w:val="00FB27B2"/>
    <w:rsid w:val="00FB2921"/>
    <w:rsid w:val="00FB2C70"/>
    <w:rsid w:val="00FB3083"/>
    <w:rsid w:val="00FB3223"/>
    <w:rsid w:val="00FB38A6"/>
    <w:rsid w:val="00FB3B6E"/>
    <w:rsid w:val="00FB3C52"/>
    <w:rsid w:val="00FB3C8C"/>
    <w:rsid w:val="00FB3E86"/>
    <w:rsid w:val="00FB413D"/>
    <w:rsid w:val="00FB4216"/>
    <w:rsid w:val="00FB45A9"/>
    <w:rsid w:val="00FB46FE"/>
    <w:rsid w:val="00FB485C"/>
    <w:rsid w:val="00FB4956"/>
    <w:rsid w:val="00FB4AE6"/>
    <w:rsid w:val="00FB4C96"/>
    <w:rsid w:val="00FB4E60"/>
    <w:rsid w:val="00FB5031"/>
    <w:rsid w:val="00FB52F7"/>
    <w:rsid w:val="00FB5373"/>
    <w:rsid w:val="00FB5F37"/>
    <w:rsid w:val="00FB616F"/>
    <w:rsid w:val="00FB620E"/>
    <w:rsid w:val="00FB63B8"/>
    <w:rsid w:val="00FB64A5"/>
    <w:rsid w:val="00FB653F"/>
    <w:rsid w:val="00FB6595"/>
    <w:rsid w:val="00FB6907"/>
    <w:rsid w:val="00FB6B98"/>
    <w:rsid w:val="00FB6C7B"/>
    <w:rsid w:val="00FB7148"/>
    <w:rsid w:val="00FB72CE"/>
    <w:rsid w:val="00FB74D8"/>
    <w:rsid w:val="00FB75BC"/>
    <w:rsid w:val="00FB7B24"/>
    <w:rsid w:val="00FB7B55"/>
    <w:rsid w:val="00FB7C14"/>
    <w:rsid w:val="00FB7C69"/>
    <w:rsid w:val="00FB7CCC"/>
    <w:rsid w:val="00FC0174"/>
    <w:rsid w:val="00FC08B7"/>
    <w:rsid w:val="00FC0A01"/>
    <w:rsid w:val="00FC0CE1"/>
    <w:rsid w:val="00FC0F5D"/>
    <w:rsid w:val="00FC109F"/>
    <w:rsid w:val="00FC121D"/>
    <w:rsid w:val="00FC1232"/>
    <w:rsid w:val="00FC16EE"/>
    <w:rsid w:val="00FC1815"/>
    <w:rsid w:val="00FC198B"/>
    <w:rsid w:val="00FC1B23"/>
    <w:rsid w:val="00FC1DA0"/>
    <w:rsid w:val="00FC1E1C"/>
    <w:rsid w:val="00FC1F9D"/>
    <w:rsid w:val="00FC2342"/>
    <w:rsid w:val="00FC248C"/>
    <w:rsid w:val="00FC2B4B"/>
    <w:rsid w:val="00FC2BBF"/>
    <w:rsid w:val="00FC2FD0"/>
    <w:rsid w:val="00FC3075"/>
    <w:rsid w:val="00FC3659"/>
    <w:rsid w:val="00FC370D"/>
    <w:rsid w:val="00FC3925"/>
    <w:rsid w:val="00FC3C3D"/>
    <w:rsid w:val="00FC3F0C"/>
    <w:rsid w:val="00FC43A7"/>
    <w:rsid w:val="00FC44B7"/>
    <w:rsid w:val="00FC44CC"/>
    <w:rsid w:val="00FC4744"/>
    <w:rsid w:val="00FC4B78"/>
    <w:rsid w:val="00FC4C5D"/>
    <w:rsid w:val="00FC4CA7"/>
    <w:rsid w:val="00FC4CE0"/>
    <w:rsid w:val="00FC4E20"/>
    <w:rsid w:val="00FC501D"/>
    <w:rsid w:val="00FC539A"/>
    <w:rsid w:val="00FC53CF"/>
    <w:rsid w:val="00FC5451"/>
    <w:rsid w:val="00FC57B0"/>
    <w:rsid w:val="00FC5A35"/>
    <w:rsid w:val="00FC5CAA"/>
    <w:rsid w:val="00FC5CBD"/>
    <w:rsid w:val="00FC5EF7"/>
    <w:rsid w:val="00FC5F33"/>
    <w:rsid w:val="00FC609A"/>
    <w:rsid w:val="00FC6137"/>
    <w:rsid w:val="00FC62E5"/>
    <w:rsid w:val="00FC6488"/>
    <w:rsid w:val="00FC681A"/>
    <w:rsid w:val="00FC6844"/>
    <w:rsid w:val="00FC6AFE"/>
    <w:rsid w:val="00FC726E"/>
    <w:rsid w:val="00FC7295"/>
    <w:rsid w:val="00FC77D0"/>
    <w:rsid w:val="00FC77F9"/>
    <w:rsid w:val="00FC7A79"/>
    <w:rsid w:val="00FC7C24"/>
    <w:rsid w:val="00FD0202"/>
    <w:rsid w:val="00FD0320"/>
    <w:rsid w:val="00FD07F8"/>
    <w:rsid w:val="00FD0C21"/>
    <w:rsid w:val="00FD0E4F"/>
    <w:rsid w:val="00FD1194"/>
    <w:rsid w:val="00FD124E"/>
    <w:rsid w:val="00FD12F8"/>
    <w:rsid w:val="00FD1A87"/>
    <w:rsid w:val="00FD1B07"/>
    <w:rsid w:val="00FD1B20"/>
    <w:rsid w:val="00FD1D6A"/>
    <w:rsid w:val="00FD1DB6"/>
    <w:rsid w:val="00FD2408"/>
    <w:rsid w:val="00FD2967"/>
    <w:rsid w:val="00FD2B4E"/>
    <w:rsid w:val="00FD2D79"/>
    <w:rsid w:val="00FD2ED2"/>
    <w:rsid w:val="00FD3204"/>
    <w:rsid w:val="00FD3294"/>
    <w:rsid w:val="00FD33AC"/>
    <w:rsid w:val="00FD3761"/>
    <w:rsid w:val="00FD3E3E"/>
    <w:rsid w:val="00FD3FA7"/>
    <w:rsid w:val="00FD4103"/>
    <w:rsid w:val="00FD4240"/>
    <w:rsid w:val="00FD42AF"/>
    <w:rsid w:val="00FD4625"/>
    <w:rsid w:val="00FD4638"/>
    <w:rsid w:val="00FD48F2"/>
    <w:rsid w:val="00FD49F3"/>
    <w:rsid w:val="00FD4D6B"/>
    <w:rsid w:val="00FD4D7E"/>
    <w:rsid w:val="00FD5252"/>
    <w:rsid w:val="00FD55CA"/>
    <w:rsid w:val="00FD5643"/>
    <w:rsid w:val="00FD5652"/>
    <w:rsid w:val="00FD5721"/>
    <w:rsid w:val="00FD57E8"/>
    <w:rsid w:val="00FD5868"/>
    <w:rsid w:val="00FD5F80"/>
    <w:rsid w:val="00FD626D"/>
    <w:rsid w:val="00FD62D0"/>
    <w:rsid w:val="00FD62E0"/>
    <w:rsid w:val="00FD64E4"/>
    <w:rsid w:val="00FD69F6"/>
    <w:rsid w:val="00FD6F67"/>
    <w:rsid w:val="00FD705B"/>
    <w:rsid w:val="00FD718E"/>
    <w:rsid w:val="00FD776D"/>
    <w:rsid w:val="00FD7835"/>
    <w:rsid w:val="00FD7841"/>
    <w:rsid w:val="00FD7EA9"/>
    <w:rsid w:val="00FD7F4B"/>
    <w:rsid w:val="00FE0140"/>
    <w:rsid w:val="00FE0273"/>
    <w:rsid w:val="00FE039D"/>
    <w:rsid w:val="00FE05F3"/>
    <w:rsid w:val="00FE08D3"/>
    <w:rsid w:val="00FE0C49"/>
    <w:rsid w:val="00FE0D16"/>
    <w:rsid w:val="00FE0D26"/>
    <w:rsid w:val="00FE0E38"/>
    <w:rsid w:val="00FE0F9E"/>
    <w:rsid w:val="00FE111C"/>
    <w:rsid w:val="00FE1390"/>
    <w:rsid w:val="00FE19AB"/>
    <w:rsid w:val="00FE19DD"/>
    <w:rsid w:val="00FE1DBC"/>
    <w:rsid w:val="00FE228E"/>
    <w:rsid w:val="00FE24F7"/>
    <w:rsid w:val="00FE2A24"/>
    <w:rsid w:val="00FE2B4D"/>
    <w:rsid w:val="00FE362D"/>
    <w:rsid w:val="00FE36DD"/>
    <w:rsid w:val="00FE376B"/>
    <w:rsid w:val="00FE399A"/>
    <w:rsid w:val="00FE39BE"/>
    <w:rsid w:val="00FE3A46"/>
    <w:rsid w:val="00FE3B36"/>
    <w:rsid w:val="00FE3BB1"/>
    <w:rsid w:val="00FE3BDF"/>
    <w:rsid w:val="00FE3C41"/>
    <w:rsid w:val="00FE3E75"/>
    <w:rsid w:val="00FE3EA3"/>
    <w:rsid w:val="00FE3FDE"/>
    <w:rsid w:val="00FE4007"/>
    <w:rsid w:val="00FE4224"/>
    <w:rsid w:val="00FE4B41"/>
    <w:rsid w:val="00FE4E69"/>
    <w:rsid w:val="00FE51BB"/>
    <w:rsid w:val="00FE545E"/>
    <w:rsid w:val="00FE555D"/>
    <w:rsid w:val="00FE5797"/>
    <w:rsid w:val="00FE588B"/>
    <w:rsid w:val="00FE5A5E"/>
    <w:rsid w:val="00FE5ABF"/>
    <w:rsid w:val="00FE5AF3"/>
    <w:rsid w:val="00FE5D8A"/>
    <w:rsid w:val="00FE60C2"/>
    <w:rsid w:val="00FE6145"/>
    <w:rsid w:val="00FE66DF"/>
    <w:rsid w:val="00FE67CF"/>
    <w:rsid w:val="00FE68A4"/>
    <w:rsid w:val="00FE69FB"/>
    <w:rsid w:val="00FE70A2"/>
    <w:rsid w:val="00FE73D4"/>
    <w:rsid w:val="00FE75DE"/>
    <w:rsid w:val="00FE7885"/>
    <w:rsid w:val="00FE7A9B"/>
    <w:rsid w:val="00FE7C9D"/>
    <w:rsid w:val="00FE7E42"/>
    <w:rsid w:val="00FE7E4A"/>
    <w:rsid w:val="00FE7E51"/>
    <w:rsid w:val="00FE7F96"/>
    <w:rsid w:val="00FF009A"/>
    <w:rsid w:val="00FF0235"/>
    <w:rsid w:val="00FF05F9"/>
    <w:rsid w:val="00FF0667"/>
    <w:rsid w:val="00FF08EB"/>
    <w:rsid w:val="00FF0BC1"/>
    <w:rsid w:val="00FF0D2A"/>
    <w:rsid w:val="00FF0D37"/>
    <w:rsid w:val="00FF0FFC"/>
    <w:rsid w:val="00FF107E"/>
    <w:rsid w:val="00FF133D"/>
    <w:rsid w:val="00FF1A85"/>
    <w:rsid w:val="00FF1D20"/>
    <w:rsid w:val="00FF23A6"/>
    <w:rsid w:val="00FF23D2"/>
    <w:rsid w:val="00FF2697"/>
    <w:rsid w:val="00FF2737"/>
    <w:rsid w:val="00FF29B1"/>
    <w:rsid w:val="00FF29F8"/>
    <w:rsid w:val="00FF2C13"/>
    <w:rsid w:val="00FF2CD1"/>
    <w:rsid w:val="00FF2E34"/>
    <w:rsid w:val="00FF32A1"/>
    <w:rsid w:val="00FF32B6"/>
    <w:rsid w:val="00FF3625"/>
    <w:rsid w:val="00FF3B0B"/>
    <w:rsid w:val="00FF3B86"/>
    <w:rsid w:val="00FF3C72"/>
    <w:rsid w:val="00FF3E00"/>
    <w:rsid w:val="00FF3FD8"/>
    <w:rsid w:val="00FF40C8"/>
    <w:rsid w:val="00FF4DE1"/>
    <w:rsid w:val="00FF55DD"/>
    <w:rsid w:val="00FF565E"/>
    <w:rsid w:val="00FF5689"/>
    <w:rsid w:val="00FF5C80"/>
    <w:rsid w:val="00FF5D4D"/>
    <w:rsid w:val="00FF62EB"/>
    <w:rsid w:val="00FF630A"/>
    <w:rsid w:val="00FF641D"/>
    <w:rsid w:val="00FF673B"/>
    <w:rsid w:val="00FF6937"/>
    <w:rsid w:val="00FF6A34"/>
    <w:rsid w:val="00FF6CDD"/>
    <w:rsid w:val="00FF6D90"/>
    <w:rsid w:val="00FF742D"/>
    <w:rsid w:val="00FF77AE"/>
    <w:rsid w:val="00FF7B5F"/>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rsid w:val="00F466D3"/>
    <w:pPr>
      <w:keepNext/>
      <w:spacing w:before="240" w:after="60"/>
      <w:outlineLvl w:val="1"/>
    </w:pPr>
    <w:rPr>
      <w:rFonts w:ascii="Arial" w:eastAsia="Arial" w:hAnsi="Arial" w:cs="Arial"/>
      <w:b/>
      <w:bCs/>
      <w:iCs/>
      <w:szCs w:val="28"/>
    </w:rPr>
  </w:style>
  <w:style w:type="paragraph" w:styleId="Heading3">
    <w:name w:val="heading 3"/>
    <w:basedOn w:val="Normal"/>
    <w:next w:val="Normal"/>
    <w:link w:val="Heading3Char"/>
    <w:qFormat/>
    <w:rsid w:val="009065C6"/>
    <w:pPr>
      <w:keepNext/>
      <w:keepLines/>
      <w:numPr>
        <w:ilvl w:val="2"/>
        <w:numId w:val="1"/>
      </w:numPr>
      <w:outlineLvl w:val="2"/>
    </w:pPr>
    <w:rPr>
      <w:rFonts w:ascii="Arial" w:eastAsia="Arial" w:hAnsi="Arial"/>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link w:val="BalloonTextChar"/>
    <w:uiPriority w:val="99"/>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sid w:val="008D462A"/>
    <w:rPr>
      <w:rFonts w:ascii="Arial" w:eastAsia="Arial" w:hAnsi="Arial"/>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Normal"/>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Normal"/>
    <w:link w:val="TACChar"/>
    <w:uiPriority w:val="99"/>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FC5A35"/>
    <w:rPr>
      <w:rFonts w:eastAsia="Times New Roman"/>
      <w:szCs w:val="24"/>
      <w:lang w:eastAsia="en-US"/>
    </w:rPr>
  </w:style>
  <w:style w:type="character" w:customStyle="1" w:styleId="TACChar">
    <w:name w:val="TAC Char"/>
    <w:link w:val="TAC"/>
    <w:uiPriority w:val="99"/>
    <w:qFormat/>
    <w:locked/>
    <w:rsid w:val="006F308B"/>
    <w:rPr>
      <w:rFonts w:ascii="Arial" w:eastAsia="Times New Roman" w:hAnsi="Arial"/>
      <w:sz w:val="18"/>
      <w:lang w:val="en-GB" w:eastAsia="en-GB"/>
    </w:rPr>
  </w:style>
  <w:style w:type="character" w:customStyle="1" w:styleId="B2Char">
    <w:name w:val="B2 Char"/>
    <w:link w:val="B20"/>
    <w:qFormat/>
    <w:rsid w:val="00ED20AE"/>
    <w:rPr>
      <w:rFonts w:eastAsia="Times New Roman"/>
      <w:lang w:val="en-GB" w:eastAsia="en-GB"/>
    </w:rPr>
  </w:style>
  <w:style w:type="numbering" w:customStyle="1" w:styleId="StyleBulleted">
    <w:name w:val="Style Bulleted"/>
    <w:rsid w:val="00ED20AE"/>
    <w:pPr>
      <w:numPr>
        <w:numId w:val="16"/>
      </w:numPr>
    </w:pPr>
  </w:style>
  <w:style w:type="paragraph" w:customStyle="1" w:styleId="NO">
    <w:name w:val="NO"/>
    <w:basedOn w:val="Normal"/>
    <w:rsid w:val="00380C20"/>
    <w:pPr>
      <w:keepLines/>
      <w:overflowPunct w:val="0"/>
      <w:autoSpaceDE w:val="0"/>
      <w:autoSpaceDN w:val="0"/>
      <w:adjustRightInd w:val="0"/>
      <w:spacing w:beforeLines="0" w:before="0" w:after="180"/>
      <w:ind w:left="1135" w:hanging="851"/>
      <w:jc w:val="left"/>
      <w:textAlignment w:val="baseline"/>
    </w:pPr>
    <w:rPr>
      <w:rFonts w:eastAsiaTheme="minorEastAsia"/>
      <w:szCs w:val="20"/>
      <w:lang w:val="en-GB" w:eastAsia="en-GB"/>
    </w:rPr>
  </w:style>
  <w:style w:type="character" w:customStyle="1" w:styleId="BalloonTextChar">
    <w:name w:val="Balloon Text Char"/>
    <w:basedOn w:val="DefaultParagraphFont"/>
    <w:link w:val="BalloonText"/>
    <w:uiPriority w:val="99"/>
    <w:semiHidden/>
    <w:rsid w:val="00C02C7B"/>
    <w:rPr>
      <w:rFonts w:ascii="Arial" w:eastAsia="MS Gothic" w:hAnsi="Arial"/>
      <w:sz w:val="18"/>
      <w:szCs w:val="18"/>
      <w:lang w:eastAsia="en-US"/>
    </w:rPr>
  </w:style>
  <w:style w:type="character" w:customStyle="1" w:styleId="TFZchn">
    <w:name w:val="TF Zchn"/>
    <w:link w:val="TF"/>
    <w:locked/>
    <w:rsid w:val="007F543F"/>
    <w:rPr>
      <w:rFonts w:ascii="Arial" w:hAnsi="Arial"/>
      <w:b/>
      <w:lang w:val="en-GB" w:eastAsia="en-US"/>
    </w:rPr>
  </w:style>
  <w:style w:type="character" w:customStyle="1" w:styleId="TAHCar">
    <w:name w:val="TAH Car"/>
    <w:link w:val="TAH"/>
    <w:uiPriority w:val="99"/>
    <w:qFormat/>
    <w:rsid w:val="006E1DD7"/>
    <w:rPr>
      <w:rFonts w:ascii="Arial" w:eastAsia="Times New Roman" w:hAnsi="Arial"/>
      <w:b/>
      <w:sz w:val="18"/>
      <w:lang w:val="en-GB" w:eastAsia="en-GB"/>
    </w:rPr>
  </w:style>
  <w:style w:type="paragraph" w:customStyle="1" w:styleId="B2">
    <w:name w:val="B2+"/>
    <w:basedOn w:val="B20"/>
    <w:qFormat/>
    <w:rsid w:val="0035138E"/>
    <w:pPr>
      <w:numPr>
        <w:numId w:val="28"/>
      </w:numPr>
      <w:tabs>
        <w:tab w:val="clear" w:pos="1191"/>
        <w:tab w:val="num" w:pos="737"/>
      </w:tabs>
      <w:spacing w:beforeLines="0" w:before="0"/>
      <w:ind w:left="737" w:hanging="453"/>
      <w:jc w:val="left"/>
    </w:pPr>
    <w:rPr>
      <w:rFonts w:eastAsia="MS Mincho"/>
    </w:rPr>
  </w:style>
  <w:style w:type="paragraph" w:customStyle="1" w:styleId="TAN">
    <w:name w:val="TAN"/>
    <w:basedOn w:val="Normal"/>
    <w:link w:val="TANChar"/>
    <w:qFormat/>
    <w:rsid w:val="00152540"/>
    <w:pPr>
      <w:keepNext/>
      <w:keepLines/>
      <w:spacing w:beforeLines="0" w:before="0" w:after="0"/>
      <w:ind w:left="851" w:hanging="851"/>
      <w:jc w:val="left"/>
    </w:pPr>
    <w:rPr>
      <w:rFonts w:ascii="Arial" w:eastAsiaTheme="minorEastAsia" w:hAnsi="Arial"/>
      <w:sz w:val="18"/>
      <w:szCs w:val="20"/>
      <w:lang w:val="en-GB"/>
    </w:rPr>
  </w:style>
  <w:style w:type="character" w:customStyle="1" w:styleId="TANChar">
    <w:name w:val="TAN Char"/>
    <w:link w:val="TAN"/>
    <w:qFormat/>
    <w:rsid w:val="00152540"/>
    <w:rPr>
      <w:rFonts w:ascii="Arial" w:eastAsiaTheme="minorEastAsia" w:hAnsi="Arial"/>
      <w:sz w:val="18"/>
      <w:lang w:val="en-GB" w:eastAsia="en-US"/>
    </w:rPr>
  </w:style>
  <w:style w:type="paragraph" w:customStyle="1" w:styleId="References">
    <w:name w:val="References"/>
    <w:basedOn w:val="Normal"/>
    <w:uiPriority w:val="99"/>
    <w:rsid w:val="00732653"/>
    <w:pPr>
      <w:numPr>
        <w:numId w:val="29"/>
      </w:numPr>
      <w:tabs>
        <w:tab w:val="clear" w:pos="360"/>
      </w:tabs>
      <w:overflowPunct w:val="0"/>
      <w:autoSpaceDE w:val="0"/>
      <w:autoSpaceDN w:val="0"/>
      <w:adjustRightInd w:val="0"/>
      <w:spacing w:beforeLines="0" w:before="0" w:after="80"/>
      <w:jc w:val="left"/>
      <w:textAlignment w:val="baseline"/>
    </w:pPr>
    <w:rPr>
      <w:rFonts w:eastAsia="MS Mincho"/>
      <w:sz w:val="18"/>
      <w:szCs w:val="20"/>
      <w:lang w:eastAsia="en-GB"/>
    </w:rPr>
  </w:style>
  <w:style w:type="paragraph" w:customStyle="1" w:styleId="B3">
    <w:name w:val="B3"/>
    <w:basedOn w:val="Normal"/>
    <w:link w:val="B3Char"/>
    <w:qFormat/>
    <w:rsid w:val="00087769"/>
    <w:pPr>
      <w:spacing w:beforeLines="0" w:before="0" w:after="180"/>
      <w:ind w:left="1135" w:hanging="284"/>
      <w:jc w:val="left"/>
    </w:pPr>
    <w:rPr>
      <w:rFonts w:eastAsia="宋体"/>
      <w:szCs w:val="20"/>
      <w:lang w:val="en-GB"/>
    </w:rPr>
  </w:style>
  <w:style w:type="paragraph" w:customStyle="1" w:styleId="textintend1">
    <w:name w:val="text intend 1"/>
    <w:basedOn w:val="Normal"/>
    <w:rsid w:val="00087769"/>
    <w:pPr>
      <w:numPr>
        <w:numId w:val="33"/>
      </w:numPr>
      <w:overflowPunct w:val="0"/>
      <w:autoSpaceDE w:val="0"/>
      <w:autoSpaceDN w:val="0"/>
      <w:adjustRightInd w:val="0"/>
      <w:spacing w:beforeLines="0" w:before="0"/>
      <w:textAlignment w:val="baseline"/>
    </w:pPr>
    <w:rPr>
      <w:rFonts w:eastAsia="MS Mincho"/>
      <w:sz w:val="24"/>
      <w:szCs w:val="20"/>
      <w:lang w:eastAsia="en-GB"/>
    </w:rPr>
  </w:style>
  <w:style w:type="character" w:customStyle="1" w:styleId="B3Char">
    <w:name w:val="B3 Char"/>
    <w:link w:val="B3"/>
    <w:qFormat/>
    <w:rsid w:val="00087769"/>
    <w:rPr>
      <w:lang w:val="en-GB" w:eastAsia="en-US"/>
    </w:rPr>
  </w:style>
  <w:style w:type="paragraph" w:customStyle="1" w:styleId="Default">
    <w:name w:val="Default"/>
    <w:rsid w:val="00F8312B"/>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5612">
      <w:bodyDiv w:val="1"/>
      <w:marLeft w:val="0"/>
      <w:marRight w:val="0"/>
      <w:marTop w:val="0"/>
      <w:marBottom w:val="0"/>
      <w:divBdr>
        <w:top w:val="none" w:sz="0" w:space="0" w:color="auto"/>
        <w:left w:val="none" w:sz="0" w:space="0" w:color="auto"/>
        <w:bottom w:val="none" w:sz="0" w:space="0" w:color="auto"/>
        <w:right w:val="none" w:sz="0" w:space="0" w:color="auto"/>
      </w:divBdr>
    </w:div>
    <w:div w:id="80875330">
      <w:bodyDiv w:val="1"/>
      <w:marLeft w:val="0"/>
      <w:marRight w:val="0"/>
      <w:marTop w:val="0"/>
      <w:marBottom w:val="0"/>
      <w:divBdr>
        <w:top w:val="none" w:sz="0" w:space="0" w:color="auto"/>
        <w:left w:val="none" w:sz="0" w:space="0" w:color="auto"/>
        <w:bottom w:val="none" w:sz="0" w:space="0" w:color="auto"/>
        <w:right w:val="none" w:sz="0" w:space="0" w:color="auto"/>
      </w:divBdr>
    </w:div>
    <w:div w:id="87701045">
      <w:bodyDiv w:val="1"/>
      <w:marLeft w:val="0"/>
      <w:marRight w:val="0"/>
      <w:marTop w:val="0"/>
      <w:marBottom w:val="0"/>
      <w:divBdr>
        <w:top w:val="none" w:sz="0" w:space="0" w:color="auto"/>
        <w:left w:val="none" w:sz="0" w:space="0" w:color="auto"/>
        <w:bottom w:val="none" w:sz="0" w:space="0" w:color="auto"/>
        <w:right w:val="none" w:sz="0" w:space="0" w:color="auto"/>
      </w:divBdr>
    </w:div>
    <w:div w:id="104156214">
      <w:bodyDiv w:val="1"/>
      <w:marLeft w:val="0"/>
      <w:marRight w:val="0"/>
      <w:marTop w:val="0"/>
      <w:marBottom w:val="0"/>
      <w:divBdr>
        <w:top w:val="none" w:sz="0" w:space="0" w:color="auto"/>
        <w:left w:val="none" w:sz="0" w:space="0" w:color="auto"/>
        <w:bottom w:val="none" w:sz="0" w:space="0" w:color="auto"/>
        <w:right w:val="none" w:sz="0" w:space="0" w:color="auto"/>
      </w:divBdr>
    </w:div>
    <w:div w:id="113990569">
      <w:bodyDiv w:val="1"/>
      <w:marLeft w:val="0"/>
      <w:marRight w:val="0"/>
      <w:marTop w:val="0"/>
      <w:marBottom w:val="0"/>
      <w:divBdr>
        <w:top w:val="none" w:sz="0" w:space="0" w:color="auto"/>
        <w:left w:val="none" w:sz="0" w:space="0" w:color="auto"/>
        <w:bottom w:val="none" w:sz="0" w:space="0" w:color="auto"/>
        <w:right w:val="none" w:sz="0" w:space="0" w:color="auto"/>
      </w:divBdr>
    </w:div>
    <w:div w:id="124977696">
      <w:bodyDiv w:val="1"/>
      <w:marLeft w:val="0"/>
      <w:marRight w:val="0"/>
      <w:marTop w:val="0"/>
      <w:marBottom w:val="0"/>
      <w:divBdr>
        <w:top w:val="none" w:sz="0" w:space="0" w:color="auto"/>
        <w:left w:val="none" w:sz="0" w:space="0" w:color="auto"/>
        <w:bottom w:val="none" w:sz="0" w:space="0" w:color="auto"/>
        <w:right w:val="none" w:sz="0" w:space="0" w:color="auto"/>
      </w:divBdr>
    </w:div>
    <w:div w:id="144976992">
      <w:bodyDiv w:val="1"/>
      <w:marLeft w:val="0"/>
      <w:marRight w:val="0"/>
      <w:marTop w:val="0"/>
      <w:marBottom w:val="0"/>
      <w:divBdr>
        <w:top w:val="none" w:sz="0" w:space="0" w:color="auto"/>
        <w:left w:val="none" w:sz="0" w:space="0" w:color="auto"/>
        <w:bottom w:val="none" w:sz="0" w:space="0" w:color="auto"/>
        <w:right w:val="none" w:sz="0" w:space="0" w:color="auto"/>
      </w:divBdr>
    </w:div>
    <w:div w:id="167596729">
      <w:bodyDiv w:val="1"/>
      <w:marLeft w:val="0"/>
      <w:marRight w:val="0"/>
      <w:marTop w:val="0"/>
      <w:marBottom w:val="0"/>
      <w:divBdr>
        <w:top w:val="none" w:sz="0" w:space="0" w:color="auto"/>
        <w:left w:val="none" w:sz="0" w:space="0" w:color="auto"/>
        <w:bottom w:val="none" w:sz="0" w:space="0" w:color="auto"/>
        <w:right w:val="none" w:sz="0" w:space="0" w:color="auto"/>
      </w:divBdr>
    </w:div>
    <w:div w:id="182599044">
      <w:bodyDiv w:val="1"/>
      <w:marLeft w:val="0"/>
      <w:marRight w:val="0"/>
      <w:marTop w:val="0"/>
      <w:marBottom w:val="0"/>
      <w:divBdr>
        <w:top w:val="none" w:sz="0" w:space="0" w:color="auto"/>
        <w:left w:val="none" w:sz="0" w:space="0" w:color="auto"/>
        <w:bottom w:val="none" w:sz="0" w:space="0" w:color="auto"/>
        <w:right w:val="none" w:sz="0" w:space="0" w:color="auto"/>
      </w:divBdr>
    </w:div>
    <w:div w:id="195312333">
      <w:bodyDiv w:val="1"/>
      <w:marLeft w:val="0"/>
      <w:marRight w:val="0"/>
      <w:marTop w:val="0"/>
      <w:marBottom w:val="0"/>
      <w:divBdr>
        <w:top w:val="none" w:sz="0" w:space="0" w:color="auto"/>
        <w:left w:val="none" w:sz="0" w:space="0" w:color="auto"/>
        <w:bottom w:val="none" w:sz="0" w:space="0" w:color="auto"/>
        <w:right w:val="none" w:sz="0" w:space="0" w:color="auto"/>
      </w:divBdr>
    </w:div>
    <w:div w:id="199317125">
      <w:bodyDiv w:val="1"/>
      <w:marLeft w:val="0"/>
      <w:marRight w:val="0"/>
      <w:marTop w:val="0"/>
      <w:marBottom w:val="0"/>
      <w:divBdr>
        <w:top w:val="none" w:sz="0" w:space="0" w:color="auto"/>
        <w:left w:val="none" w:sz="0" w:space="0" w:color="auto"/>
        <w:bottom w:val="none" w:sz="0" w:space="0" w:color="auto"/>
        <w:right w:val="none" w:sz="0" w:space="0" w:color="auto"/>
      </w:divBdr>
      <w:divsChild>
        <w:div w:id="1177161291">
          <w:marLeft w:val="446"/>
          <w:marRight w:val="0"/>
          <w:marTop w:val="0"/>
          <w:marBottom w:val="0"/>
          <w:divBdr>
            <w:top w:val="none" w:sz="0" w:space="0" w:color="auto"/>
            <w:left w:val="none" w:sz="0" w:space="0" w:color="auto"/>
            <w:bottom w:val="none" w:sz="0" w:space="0" w:color="auto"/>
            <w:right w:val="none" w:sz="0" w:space="0" w:color="auto"/>
          </w:divBdr>
        </w:div>
        <w:div w:id="1295326780">
          <w:marLeft w:val="1166"/>
          <w:marRight w:val="0"/>
          <w:marTop w:val="0"/>
          <w:marBottom w:val="0"/>
          <w:divBdr>
            <w:top w:val="none" w:sz="0" w:space="0" w:color="auto"/>
            <w:left w:val="none" w:sz="0" w:space="0" w:color="auto"/>
            <w:bottom w:val="none" w:sz="0" w:space="0" w:color="auto"/>
            <w:right w:val="none" w:sz="0" w:space="0" w:color="auto"/>
          </w:divBdr>
        </w:div>
        <w:div w:id="1852834483">
          <w:marLeft w:val="446"/>
          <w:marRight w:val="0"/>
          <w:marTop w:val="0"/>
          <w:marBottom w:val="0"/>
          <w:divBdr>
            <w:top w:val="none" w:sz="0" w:space="0" w:color="auto"/>
            <w:left w:val="none" w:sz="0" w:space="0" w:color="auto"/>
            <w:bottom w:val="none" w:sz="0" w:space="0" w:color="auto"/>
            <w:right w:val="none" w:sz="0" w:space="0" w:color="auto"/>
          </w:divBdr>
        </w:div>
        <w:div w:id="2138797284">
          <w:marLeft w:val="1166"/>
          <w:marRight w:val="0"/>
          <w:marTop w:val="0"/>
          <w:marBottom w:val="0"/>
          <w:divBdr>
            <w:top w:val="none" w:sz="0" w:space="0" w:color="auto"/>
            <w:left w:val="none" w:sz="0" w:space="0" w:color="auto"/>
            <w:bottom w:val="none" w:sz="0" w:space="0" w:color="auto"/>
            <w:right w:val="none" w:sz="0" w:space="0" w:color="auto"/>
          </w:divBdr>
        </w:div>
      </w:divsChild>
    </w:div>
    <w:div w:id="213781031">
      <w:bodyDiv w:val="1"/>
      <w:marLeft w:val="0"/>
      <w:marRight w:val="0"/>
      <w:marTop w:val="0"/>
      <w:marBottom w:val="0"/>
      <w:divBdr>
        <w:top w:val="none" w:sz="0" w:space="0" w:color="auto"/>
        <w:left w:val="none" w:sz="0" w:space="0" w:color="auto"/>
        <w:bottom w:val="none" w:sz="0" w:space="0" w:color="auto"/>
        <w:right w:val="none" w:sz="0" w:space="0" w:color="auto"/>
      </w:divBdr>
    </w:div>
    <w:div w:id="222182744">
      <w:bodyDiv w:val="1"/>
      <w:marLeft w:val="0"/>
      <w:marRight w:val="0"/>
      <w:marTop w:val="0"/>
      <w:marBottom w:val="0"/>
      <w:divBdr>
        <w:top w:val="none" w:sz="0" w:space="0" w:color="auto"/>
        <w:left w:val="none" w:sz="0" w:space="0" w:color="auto"/>
        <w:bottom w:val="none" w:sz="0" w:space="0" w:color="auto"/>
        <w:right w:val="none" w:sz="0" w:space="0" w:color="auto"/>
      </w:divBdr>
      <w:divsChild>
        <w:div w:id="307512786">
          <w:marLeft w:val="1886"/>
          <w:marRight w:val="0"/>
          <w:marTop w:val="0"/>
          <w:marBottom w:val="0"/>
          <w:divBdr>
            <w:top w:val="none" w:sz="0" w:space="0" w:color="auto"/>
            <w:left w:val="none" w:sz="0" w:space="0" w:color="auto"/>
            <w:bottom w:val="none" w:sz="0" w:space="0" w:color="auto"/>
            <w:right w:val="none" w:sz="0" w:space="0" w:color="auto"/>
          </w:divBdr>
        </w:div>
        <w:div w:id="1120035063">
          <w:marLeft w:val="1886"/>
          <w:marRight w:val="0"/>
          <w:marTop w:val="0"/>
          <w:marBottom w:val="0"/>
          <w:divBdr>
            <w:top w:val="none" w:sz="0" w:space="0" w:color="auto"/>
            <w:left w:val="none" w:sz="0" w:space="0" w:color="auto"/>
            <w:bottom w:val="none" w:sz="0" w:space="0" w:color="auto"/>
            <w:right w:val="none" w:sz="0" w:space="0" w:color="auto"/>
          </w:divBdr>
        </w:div>
        <w:div w:id="1407847385">
          <w:marLeft w:val="1166"/>
          <w:marRight w:val="0"/>
          <w:marTop w:val="0"/>
          <w:marBottom w:val="0"/>
          <w:divBdr>
            <w:top w:val="none" w:sz="0" w:space="0" w:color="auto"/>
            <w:left w:val="none" w:sz="0" w:space="0" w:color="auto"/>
            <w:bottom w:val="none" w:sz="0" w:space="0" w:color="auto"/>
            <w:right w:val="none" w:sz="0" w:space="0" w:color="auto"/>
          </w:divBdr>
        </w:div>
        <w:div w:id="1878547451">
          <w:marLeft w:val="1886"/>
          <w:marRight w:val="0"/>
          <w:marTop w:val="0"/>
          <w:marBottom w:val="0"/>
          <w:divBdr>
            <w:top w:val="none" w:sz="0" w:space="0" w:color="auto"/>
            <w:left w:val="none" w:sz="0" w:space="0" w:color="auto"/>
            <w:bottom w:val="none" w:sz="0" w:space="0" w:color="auto"/>
            <w:right w:val="none" w:sz="0" w:space="0" w:color="auto"/>
          </w:divBdr>
        </w:div>
      </w:divsChild>
    </w:div>
    <w:div w:id="235357932">
      <w:bodyDiv w:val="1"/>
      <w:marLeft w:val="0"/>
      <w:marRight w:val="0"/>
      <w:marTop w:val="0"/>
      <w:marBottom w:val="0"/>
      <w:divBdr>
        <w:top w:val="none" w:sz="0" w:space="0" w:color="auto"/>
        <w:left w:val="none" w:sz="0" w:space="0" w:color="auto"/>
        <w:bottom w:val="none" w:sz="0" w:space="0" w:color="auto"/>
        <w:right w:val="none" w:sz="0" w:space="0" w:color="auto"/>
      </w:divBdr>
    </w:div>
    <w:div w:id="236087857">
      <w:bodyDiv w:val="1"/>
      <w:marLeft w:val="0"/>
      <w:marRight w:val="0"/>
      <w:marTop w:val="0"/>
      <w:marBottom w:val="0"/>
      <w:divBdr>
        <w:top w:val="none" w:sz="0" w:space="0" w:color="auto"/>
        <w:left w:val="none" w:sz="0" w:space="0" w:color="auto"/>
        <w:bottom w:val="none" w:sz="0" w:space="0" w:color="auto"/>
        <w:right w:val="none" w:sz="0" w:space="0" w:color="auto"/>
      </w:divBdr>
    </w:div>
    <w:div w:id="319235335">
      <w:bodyDiv w:val="1"/>
      <w:marLeft w:val="0"/>
      <w:marRight w:val="0"/>
      <w:marTop w:val="0"/>
      <w:marBottom w:val="0"/>
      <w:divBdr>
        <w:top w:val="none" w:sz="0" w:space="0" w:color="auto"/>
        <w:left w:val="none" w:sz="0" w:space="0" w:color="auto"/>
        <w:bottom w:val="none" w:sz="0" w:space="0" w:color="auto"/>
        <w:right w:val="none" w:sz="0" w:space="0" w:color="auto"/>
      </w:divBdr>
    </w:div>
    <w:div w:id="333999839">
      <w:bodyDiv w:val="1"/>
      <w:marLeft w:val="0"/>
      <w:marRight w:val="0"/>
      <w:marTop w:val="0"/>
      <w:marBottom w:val="0"/>
      <w:divBdr>
        <w:top w:val="none" w:sz="0" w:space="0" w:color="auto"/>
        <w:left w:val="none" w:sz="0" w:space="0" w:color="auto"/>
        <w:bottom w:val="none" w:sz="0" w:space="0" w:color="auto"/>
        <w:right w:val="none" w:sz="0" w:space="0" w:color="auto"/>
      </w:divBdr>
    </w:div>
    <w:div w:id="349797016">
      <w:bodyDiv w:val="1"/>
      <w:marLeft w:val="0"/>
      <w:marRight w:val="0"/>
      <w:marTop w:val="0"/>
      <w:marBottom w:val="0"/>
      <w:divBdr>
        <w:top w:val="none" w:sz="0" w:space="0" w:color="auto"/>
        <w:left w:val="none" w:sz="0" w:space="0" w:color="auto"/>
        <w:bottom w:val="none" w:sz="0" w:space="0" w:color="auto"/>
        <w:right w:val="none" w:sz="0" w:space="0" w:color="auto"/>
      </w:divBdr>
    </w:div>
    <w:div w:id="362051159">
      <w:bodyDiv w:val="1"/>
      <w:marLeft w:val="0"/>
      <w:marRight w:val="0"/>
      <w:marTop w:val="0"/>
      <w:marBottom w:val="0"/>
      <w:divBdr>
        <w:top w:val="none" w:sz="0" w:space="0" w:color="auto"/>
        <w:left w:val="none" w:sz="0" w:space="0" w:color="auto"/>
        <w:bottom w:val="none" w:sz="0" w:space="0" w:color="auto"/>
        <w:right w:val="none" w:sz="0" w:space="0" w:color="auto"/>
      </w:divBdr>
      <w:divsChild>
        <w:div w:id="1473715336">
          <w:marLeft w:val="446"/>
          <w:marRight w:val="0"/>
          <w:marTop w:val="0"/>
          <w:marBottom w:val="0"/>
          <w:divBdr>
            <w:top w:val="none" w:sz="0" w:space="0" w:color="auto"/>
            <w:left w:val="none" w:sz="0" w:space="0" w:color="auto"/>
            <w:bottom w:val="none" w:sz="0" w:space="0" w:color="auto"/>
            <w:right w:val="none" w:sz="0" w:space="0" w:color="auto"/>
          </w:divBdr>
        </w:div>
        <w:div w:id="855970396">
          <w:marLeft w:val="1166"/>
          <w:marRight w:val="0"/>
          <w:marTop w:val="0"/>
          <w:marBottom w:val="0"/>
          <w:divBdr>
            <w:top w:val="none" w:sz="0" w:space="0" w:color="auto"/>
            <w:left w:val="none" w:sz="0" w:space="0" w:color="auto"/>
            <w:bottom w:val="none" w:sz="0" w:space="0" w:color="auto"/>
            <w:right w:val="none" w:sz="0" w:space="0" w:color="auto"/>
          </w:divBdr>
        </w:div>
        <w:div w:id="452092046">
          <w:marLeft w:val="1166"/>
          <w:marRight w:val="0"/>
          <w:marTop w:val="0"/>
          <w:marBottom w:val="0"/>
          <w:divBdr>
            <w:top w:val="none" w:sz="0" w:space="0" w:color="auto"/>
            <w:left w:val="none" w:sz="0" w:space="0" w:color="auto"/>
            <w:bottom w:val="none" w:sz="0" w:space="0" w:color="auto"/>
            <w:right w:val="none" w:sz="0" w:space="0" w:color="auto"/>
          </w:divBdr>
        </w:div>
        <w:div w:id="1265379742">
          <w:marLeft w:val="1166"/>
          <w:marRight w:val="0"/>
          <w:marTop w:val="0"/>
          <w:marBottom w:val="0"/>
          <w:divBdr>
            <w:top w:val="none" w:sz="0" w:space="0" w:color="auto"/>
            <w:left w:val="none" w:sz="0" w:space="0" w:color="auto"/>
            <w:bottom w:val="none" w:sz="0" w:space="0" w:color="auto"/>
            <w:right w:val="none" w:sz="0" w:space="0" w:color="auto"/>
          </w:divBdr>
        </w:div>
        <w:div w:id="663511238">
          <w:marLeft w:val="1166"/>
          <w:marRight w:val="0"/>
          <w:marTop w:val="0"/>
          <w:marBottom w:val="0"/>
          <w:divBdr>
            <w:top w:val="none" w:sz="0" w:space="0" w:color="auto"/>
            <w:left w:val="none" w:sz="0" w:space="0" w:color="auto"/>
            <w:bottom w:val="none" w:sz="0" w:space="0" w:color="auto"/>
            <w:right w:val="none" w:sz="0" w:space="0" w:color="auto"/>
          </w:divBdr>
        </w:div>
        <w:div w:id="296299875">
          <w:marLeft w:val="446"/>
          <w:marRight w:val="0"/>
          <w:marTop w:val="0"/>
          <w:marBottom w:val="0"/>
          <w:divBdr>
            <w:top w:val="none" w:sz="0" w:space="0" w:color="auto"/>
            <w:left w:val="none" w:sz="0" w:space="0" w:color="auto"/>
            <w:bottom w:val="none" w:sz="0" w:space="0" w:color="auto"/>
            <w:right w:val="none" w:sz="0" w:space="0" w:color="auto"/>
          </w:divBdr>
        </w:div>
        <w:div w:id="1572422366">
          <w:marLeft w:val="1166"/>
          <w:marRight w:val="0"/>
          <w:marTop w:val="0"/>
          <w:marBottom w:val="0"/>
          <w:divBdr>
            <w:top w:val="none" w:sz="0" w:space="0" w:color="auto"/>
            <w:left w:val="none" w:sz="0" w:space="0" w:color="auto"/>
            <w:bottom w:val="none" w:sz="0" w:space="0" w:color="auto"/>
            <w:right w:val="none" w:sz="0" w:space="0" w:color="auto"/>
          </w:divBdr>
        </w:div>
        <w:div w:id="513305334">
          <w:marLeft w:val="1166"/>
          <w:marRight w:val="0"/>
          <w:marTop w:val="0"/>
          <w:marBottom w:val="0"/>
          <w:divBdr>
            <w:top w:val="none" w:sz="0" w:space="0" w:color="auto"/>
            <w:left w:val="none" w:sz="0" w:space="0" w:color="auto"/>
            <w:bottom w:val="none" w:sz="0" w:space="0" w:color="auto"/>
            <w:right w:val="none" w:sz="0" w:space="0" w:color="auto"/>
          </w:divBdr>
        </w:div>
      </w:divsChild>
    </w:div>
    <w:div w:id="365567468">
      <w:bodyDiv w:val="1"/>
      <w:marLeft w:val="0"/>
      <w:marRight w:val="0"/>
      <w:marTop w:val="0"/>
      <w:marBottom w:val="0"/>
      <w:divBdr>
        <w:top w:val="none" w:sz="0" w:space="0" w:color="auto"/>
        <w:left w:val="none" w:sz="0" w:space="0" w:color="auto"/>
        <w:bottom w:val="none" w:sz="0" w:space="0" w:color="auto"/>
        <w:right w:val="none" w:sz="0" w:space="0" w:color="auto"/>
      </w:divBdr>
      <w:divsChild>
        <w:div w:id="1852062991">
          <w:marLeft w:val="446"/>
          <w:marRight w:val="0"/>
          <w:marTop w:val="0"/>
          <w:marBottom w:val="0"/>
          <w:divBdr>
            <w:top w:val="none" w:sz="0" w:space="0" w:color="auto"/>
            <w:left w:val="none" w:sz="0" w:space="0" w:color="auto"/>
            <w:bottom w:val="none" w:sz="0" w:space="0" w:color="auto"/>
            <w:right w:val="none" w:sz="0" w:space="0" w:color="auto"/>
          </w:divBdr>
        </w:div>
        <w:div w:id="37173614">
          <w:marLeft w:val="1166"/>
          <w:marRight w:val="0"/>
          <w:marTop w:val="0"/>
          <w:marBottom w:val="0"/>
          <w:divBdr>
            <w:top w:val="none" w:sz="0" w:space="0" w:color="auto"/>
            <w:left w:val="none" w:sz="0" w:space="0" w:color="auto"/>
            <w:bottom w:val="none" w:sz="0" w:space="0" w:color="auto"/>
            <w:right w:val="none" w:sz="0" w:space="0" w:color="auto"/>
          </w:divBdr>
        </w:div>
        <w:div w:id="348722880">
          <w:marLeft w:val="1166"/>
          <w:marRight w:val="0"/>
          <w:marTop w:val="0"/>
          <w:marBottom w:val="0"/>
          <w:divBdr>
            <w:top w:val="none" w:sz="0" w:space="0" w:color="auto"/>
            <w:left w:val="none" w:sz="0" w:space="0" w:color="auto"/>
            <w:bottom w:val="none" w:sz="0" w:space="0" w:color="auto"/>
            <w:right w:val="none" w:sz="0" w:space="0" w:color="auto"/>
          </w:divBdr>
        </w:div>
        <w:div w:id="465319391">
          <w:marLeft w:val="1166"/>
          <w:marRight w:val="0"/>
          <w:marTop w:val="0"/>
          <w:marBottom w:val="0"/>
          <w:divBdr>
            <w:top w:val="none" w:sz="0" w:space="0" w:color="auto"/>
            <w:left w:val="none" w:sz="0" w:space="0" w:color="auto"/>
            <w:bottom w:val="none" w:sz="0" w:space="0" w:color="auto"/>
            <w:right w:val="none" w:sz="0" w:space="0" w:color="auto"/>
          </w:divBdr>
        </w:div>
        <w:div w:id="1400636929">
          <w:marLeft w:val="1166"/>
          <w:marRight w:val="0"/>
          <w:marTop w:val="0"/>
          <w:marBottom w:val="0"/>
          <w:divBdr>
            <w:top w:val="none" w:sz="0" w:space="0" w:color="auto"/>
            <w:left w:val="none" w:sz="0" w:space="0" w:color="auto"/>
            <w:bottom w:val="none" w:sz="0" w:space="0" w:color="auto"/>
            <w:right w:val="none" w:sz="0" w:space="0" w:color="auto"/>
          </w:divBdr>
        </w:div>
        <w:div w:id="1037241489">
          <w:marLeft w:val="446"/>
          <w:marRight w:val="0"/>
          <w:marTop w:val="0"/>
          <w:marBottom w:val="0"/>
          <w:divBdr>
            <w:top w:val="none" w:sz="0" w:space="0" w:color="auto"/>
            <w:left w:val="none" w:sz="0" w:space="0" w:color="auto"/>
            <w:bottom w:val="none" w:sz="0" w:space="0" w:color="auto"/>
            <w:right w:val="none" w:sz="0" w:space="0" w:color="auto"/>
          </w:divBdr>
        </w:div>
        <w:div w:id="2048022915">
          <w:marLeft w:val="1166"/>
          <w:marRight w:val="0"/>
          <w:marTop w:val="0"/>
          <w:marBottom w:val="0"/>
          <w:divBdr>
            <w:top w:val="none" w:sz="0" w:space="0" w:color="auto"/>
            <w:left w:val="none" w:sz="0" w:space="0" w:color="auto"/>
            <w:bottom w:val="none" w:sz="0" w:space="0" w:color="auto"/>
            <w:right w:val="none" w:sz="0" w:space="0" w:color="auto"/>
          </w:divBdr>
        </w:div>
      </w:divsChild>
    </w:div>
    <w:div w:id="382146119">
      <w:bodyDiv w:val="1"/>
      <w:marLeft w:val="0"/>
      <w:marRight w:val="0"/>
      <w:marTop w:val="0"/>
      <w:marBottom w:val="0"/>
      <w:divBdr>
        <w:top w:val="none" w:sz="0" w:space="0" w:color="auto"/>
        <w:left w:val="none" w:sz="0" w:space="0" w:color="auto"/>
        <w:bottom w:val="none" w:sz="0" w:space="0" w:color="auto"/>
        <w:right w:val="none" w:sz="0" w:space="0" w:color="auto"/>
      </w:divBdr>
      <w:divsChild>
        <w:div w:id="1782800500">
          <w:marLeft w:val="446"/>
          <w:marRight w:val="0"/>
          <w:marTop w:val="0"/>
          <w:marBottom w:val="0"/>
          <w:divBdr>
            <w:top w:val="none" w:sz="0" w:space="0" w:color="auto"/>
            <w:left w:val="none" w:sz="0" w:space="0" w:color="auto"/>
            <w:bottom w:val="none" w:sz="0" w:space="0" w:color="auto"/>
            <w:right w:val="none" w:sz="0" w:space="0" w:color="auto"/>
          </w:divBdr>
        </w:div>
        <w:div w:id="1217624592">
          <w:marLeft w:val="1166"/>
          <w:marRight w:val="0"/>
          <w:marTop w:val="0"/>
          <w:marBottom w:val="0"/>
          <w:divBdr>
            <w:top w:val="none" w:sz="0" w:space="0" w:color="auto"/>
            <w:left w:val="none" w:sz="0" w:space="0" w:color="auto"/>
            <w:bottom w:val="none" w:sz="0" w:space="0" w:color="auto"/>
            <w:right w:val="none" w:sz="0" w:space="0" w:color="auto"/>
          </w:divBdr>
        </w:div>
        <w:div w:id="1234701862">
          <w:marLeft w:val="1166"/>
          <w:marRight w:val="0"/>
          <w:marTop w:val="0"/>
          <w:marBottom w:val="0"/>
          <w:divBdr>
            <w:top w:val="none" w:sz="0" w:space="0" w:color="auto"/>
            <w:left w:val="none" w:sz="0" w:space="0" w:color="auto"/>
            <w:bottom w:val="none" w:sz="0" w:space="0" w:color="auto"/>
            <w:right w:val="none" w:sz="0" w:space="0" w:color="auto"/>
          </w:divBdr>
        </w:div>
        <w:div w:id="1103955837">
          <w:marLeft w:val="446"/>
          <w:marRight w:val="0"/>
          <w:marTop w:val="0"/>
          <w:marBottom w:val="0"/>
          <w:divBdr>
            <w:top w:val="none" w:sz="0" w:space="0" w:color="auto"/>
            <w:left w:val="none" w:sz="0" w:space="0" w:color="auto"/>
            <w:bottom w:val="none" w:sz="0" w:space="0" w:color="auto"/>
            <w:right w:val="none" w:sz="0" w:space="0" w:color="auto"/>
          </w:divBdr>
        </w:div>
        <w:div w:id="1820223850">
          <w:marLeft w:val="1166"/>
          <w:marRight w:val="0"/>
          <w:marTop w:val="0"/>
          <w:marBottom w:val="0"/>
          <w:divBdr>
            <w:top w:val="none" w:sz="0" w:space="0" w:color="auto"/>
            <w:left w:val="none" w:sz="0" w:space="0" w:color="auto"/>
            <w:bottom w:val="none" w:sz="0" w:space="0" w:color="auto"/>
            <w:right w:val="none" w:sz="0" w:space="0" w:color="auto"/>
          </w:divBdr>
        </w:div>
        <w:div w:id="1793742211">
          <w:marLeft w:val="1166"/>
          <w:marRight w:val="0"/>
          <w:marTop w:val="0"/>
          <w:marBottom w:val="0"/>
          <w:divBdr>
            <w:top w:val="none" w:sz="0" w:space="0" w:color="auto"/>
            <w:left w:val="none" w:sz="0" w:space="0" w:color="auto"/>
            <w:bottom w:val="none" w:sz="0" w:space="0" w:color="auto"/>
            <w:right w:val="none" w:sz="0" w:space="0" w:color="auto"/>
          </w:divBdr>
        </w:div>
      </w:divsChild>
    </w:div>
    <w:div w:id="391081179">
      <w:bodyDiv w:val="1"/>
      <w:marLeft w:val="0"/>
      <w:marRight w:val="0"/>
      <w:marTop w:val="0"/>
      <w:marBottom w:val="0"/>
      <w:divBdr>
        <w:top w:val="none" w:sz="0" w:space="0" w:color="auto"/>
        <w:left w:val="none" w:sz="0" w:space="0" w:color="auto"/>
        <w:bottom w:val="none" w:sz="0" w:space="0" w:color="auto"/>
        <w:right w:val="none" w:sz="0" w:space="0" w:color="auto"/>
      </w:divBdr>
    </w:div>
    <w:div w:id="398287610">
      <w:bodyDiv w:val="1"/>
      <w:marLeft w:val="0"/>
      <w:marRight w:val="0"/>
      <w:marTop w:val="0"/>
      <w:marBottom w:val="0"/>
      <w:divBdr>
        <w:top w:val="none" w:sz="0" w:space="0" w:color="auto"/>
        <w:left w:val="none" w:sz="0" w:space="0" w:color="auto"/>
        <w:bottom w:val="none" w:sz="0" w:space="0" w:color="auto"/>
        <w:right w:val="none" w:sz="0" w:space="0" w:color="auto"/>
      </w:divBdr>
    </w:div>
    <w:div w:id="464927052">
      <w:bodyDiv w:val="1"/>
      <w:marLeft w:val="0"/>
      <w:marRight w:val="0"/>
      <w:marTop w:val="0"/>
      <w:marBottom w:val="0"/>
      <w:divBdr>
        <w:top w:val="none" w:sz="0" w:space="0" w:color="auto"/>
        <w:left w:val="none" w:sz="0" w:space="0" w:color="auto"/>
        <w:bottom w:val="none" w:sz="0" w:space="0" w:color="auto"/>
        <w:right w:val="none" w:sz="0" w:space="0" w:color="auto"/>
      </w:divBdr>
    </w:div>
    <w:div w:id="479688116">
      <w:bodyDiv w:val="1"/>
      <w:marLeft w:val="0"/>
      <w:marRight w:val="0"/>
      <w:marTop w:val="0"/>
      <w:marBottom w:val="0"/>
      <w:divBdr>
        <w:top w:val="none" w:sz="0" w:space="0" w:color="auto"/>
        <w:left w:val="none" w:sz="0" w:space="0" w:color="auto"/>
        <w:bottom w:val="none" w:sz="0" w:space="0" w:color="auto"/>
        <w:right w:val="none" w:sz="0" w:space="0" w:color="auto"/>
      </w:divBdr>
    </w:div>
    <w:div w:id="479883760">
      <w:bodyDiv w:val="1"/>
      <w:marLeft w:val="0"/>
      <w:marRight w:val="0"/>
      <w:marTop w:val="0"/>
      <w:marBottom w:val="0"/>
      <w:divBdr>
        <w:top w:val="none" w:sz="0" w:space="0" w:color="auto"/>
        <w:left w:val="none" w:sz="0" w:space="0" w:color="auto"/>
        <w:bottom w:val="none" w:sz="0" w:space="0" w:color="auto"/>
        <w:right w:val="none" w:sz="0" w:space="0" w:color="auto"/>
      </w:divBdr>
      <w:divsChild>
        <w:div w:id="90245885">
          <w:marLeft w:val="446"/>
          <w:marRight w:val="0"/>
          <w:marTop w:val="0"/>
          <w:marBottom w:val="0"/>
          <w:divBdr>
            <w:top w:val="none" w:sz="0" w:space="0" w:color="auto"/>
            <w:left w:val="none" w:sz="0" w:space="0" w:color="auto"/>
            <w:bottom w:val="none" w:sz="0" w:space="0" w:color="auto"/>
            <w:right w:val="none" w:sz="0" w:space="0" w:color="auto"/>
          </w:divBdr>
        </w:div>
        <w:div w:id="2037001963">
          <w:marLeft w:val="1166"/>
          <w:marRight w:val="0"/>
          <w:marTop w:val="0"/>
          <w:marBottom w:val="0"/>
          <w:divBdr>
            <w:top w:val="none" w:sz="0" w:space="0" w:color="auto"/>
            <w:left w:val="none" w:sz="0" w:space="0" w:color="auto"/>
            <w:bottom w:val="none" w:sz="0" w:space="0" w:color="auto"/>
            <w:right w:val="none" w:sz="0" w:space="0" w:color="auto"/>
          </w:divBdr>
        </w:div>
        <w:div w:id="270551248">
          <w:marLeft w:val="1166"/>
          <w:marRight w:val="0"/>
          <w:marTop w:val="0"/>
          <w:marBottom w:val="0"/>
          <w:divBdr>
            <w:top w:val="none" w:sz="0" w:space="0" w:color="auto"/>
            <w:left w:val="none" w:sz="0" w:space="0" w:color="auto"/>
            <w:bottom w:val="none" w:sz="0" w:space="0" w:color="auto"/>
            <w:right w:val="none" w:sz="0" w:space="0" w:color="auto"/>
          </w:divBdr>
        </w:div>
        <w:div w:id="2022972674">
          <w:marLeft w:val="1166"/>
          <w:marRight w:val="0"/>
          <w:marTop w:val="0"/>
          <w:marBottom w:val="0"/>
          <w:divBdr>
            <w:top w:val="none" w:sz="0" w:space="0" w:color="auto"/>
            <w:left w:val="none" w:sz="0" w:space="0" w:color="auto"/>
            <w:bottom w:val="none" w:sz="0" w:space="0" w:color="auto"/>
            <w:right w:val="none" w:sz="0" w:space="0" w:color="auto"/>
          </w:divBdr>
        </w:div>
        <w:div w:id="1668364740">
          <w:marLeft w:val="1166"/>
          <w:marRight w:val="0"/>
          <w:marTop w:val="0"/>
          <w:marBottom w:val="0"/>
          <w:divBdr>
            <w:top w:val="none" w:sz="0" w:space="0" w:color="auto"/>
            <w:left w:val="none" w:sz="0" w:space="0" w:color="auto"/>
            <w:bottom w:val="none" w:sz="0" w:space="0" w:color="auto"/>
            <w:right w:val="none" w:sz="0" w:space="0" w:color="auto"/>
          </w:divBdr>
        </w:div>
        <w:div w:id="1421295045">
          <w:marLeft w:val="446"/>
          <w:marRight w:val="0"/>
          <w:marTop w:val="0"/>
          <w:marBottom w:val="0"/>
          <w:divBdr>
            <w:top w:val="none" w:sz="0" w:space="0" w:color="auto"/>
            <w:left w:val="none" w:sz="0" w:space="0" w:color="auto"/>
            <w:bottom w:val="none" w:sz="0" w:space="0" w:color="auto"/>
            <w:right w:val="none" w:sz="0" w:space="0" w:color="auto"/>
          </w:divBdr>
        </w:div>
        <w:div w:id="885986413">
          <w:marLeft w:val="1166"/>
          <w:marRight w:val="0"/>
          <w:marTop w:val="0"/>
          <w:marBottom w:val="0"/>
          <w:divBdr>
            <w:top w:val="none" w:sz="0" w:space="0" w:color="auto"/>
            <w:left w:val="none" w:sz="0" w:space="0" w:color="auto"/>
            <w:bottom w:val="none" w:sz="0" w:space="0" w:color="auto"/>
            <w:right w:val="none" w:sz="0" w:space="0" w:color="auto"/>
          </w:divBdr>
        </w:div>
      </w:divsChild>
    </w:div>
    <w:div w:id="513500274">
      <w:bodyDiv w:val="1"/>
      <w:marLeft w:val="0"/>
      <w:marRight w:val="0"/>
      <w:marTop w:val="0"/>
      <w:marBottom w:val="0"/>
      <w:divBdr>
        <w:top w:val="none" w:sz="0" w:space="0" w:color="auto"/>
        <w:left w:val="none" w:sz="0" w:space="0" w:color="auto"/>
        <w:bottom w:val="none" w:sz="0" w:space="0" w:color="auto"/>
        <w:right w:val="none" w:sz="0" w:space="0" w:color="auto"/>
      </w:divBdr>
    </w:div>
    <w:div w:id="516234367">
      <w:bodyDiv w:val="1"/>
      <w:marLeft w:val="0"/>
      <w:marRight w:val="0"/>
      <w:marTop w:val="0"/>
      <w:marBottom w:val="0"/>
      <w:divBdr>
        <w:top w:val="none" w:sz="0" w:space="0" w:color="auto"/>
        <w:left w:val="none" w:sz="0" w:space="0" w:color="auto"/>
        <w:bottom w:val="none" w:sz="0" w:space="0" w:color="auto"/>
        <w:right w:val="none" w:sz="0" w:space="0" w:color="auto"/>
      </w:divBdr>
    </w:div>
    <w:div w:id="556014284">
      <w:bodyDiv w:val="1"/>
      <w:marLeft w:val="0"/>
      <w:marRight w:val="0"/>
      <w:marTop w:val="0"/>
      <w:marBottom w:val="0"/>
      <w:divBdr>
        <w:top w:val="none" w:sz="0" w:space="0" w:color="auto"/>
        <w:left w:val="none" w:sz="0" w:space="0" w:color="auto"/>
        <w:bottom w:val="none" w:sz="0" w:space="0" w:color="auto"/>
        <w:right w:val="none" w:sz="0" w:space="0" w:color="auto"/>
      </w:divBdr>
    </w:div>
    <w:div w:id="594631407">
      <w:bodyDiv w:val="1"/>
      <w:marLeft w:val="0"/>
      <w:marRight w:val="0"/>
      <w:marTop w:val="0"/>
      <w:marBottom w:val="0"/>
      <w:divBdr>
        <w:top w:val="none" w:sz="0" w:space="0" w:color="auto"/>
        <w:left w:val="none" w:sz="0" w:space="0" w:color="auto"/>
        <w:bottom w:val="none" w:sz="0" w:space="0" w:color="auto"/>
        <w:right w:val="none" w:sz="0" w:space="0" w:color="auto"/>
      </w:divBdr>
    </w:div>
    <w:div w:id="605121022">
      <w:bodyDiv w:val="1"/>
      <w:marLeft w:val="0"/>
      <w:marRight w:val="0"/>
      <w:marTop w:val="0"/>
      <w:marBottom w:val="0"/>
      <w:divBdr>
        <w:top w:val="none" w:sz="0" w:space="0" w:color="auto"/>
        <w:left w:val="none" w:sz="0" w:space="0" w:color="auto"/>
        <w:bottom w:val="none" w:sz="0" w:space="0" w:color="auto"/>
        <w:right w:val="none" w:sz="0" w:space="0" w:color="auto"/>
      </w:divBdr>
      <w:divsChild>
        <w:div w:id="1731683502">
          <w:marLeft w:val="446"/>
          <w:marRight w:val="0"/>
          <w:marTop w:val="0"/>
          <w:marBottom w:val="0"/>
          <w:divBdr>
            <w:top w:val="none" w:sz="0" w:space="0" w:color="auto"/>
            <w:left w:val="none" w:sz="0" w:space="0" w:color="auto"/>
            <w:bottom w:val="none" w:sz="0" w:space="0" w:color="auto"/>
            <w:right w:val="none" w:sz="0" w:space="0" w:color="auto"/>
          </w:divBdr>
        </w:div>
        <w:div w:id="537355372">
          <w:marLeft w:val="1166"/>
          <w:marRight w:val="0"/>
          <w:marTop w:val="0"/>
          <w:marBottom w:val="0"/>
          <w:divBdr>
            <w:top w:val="none" w:sz="0" w:space="0" w:color="auto"/>
            <w:left w:val="none" w:sz="0" w:space="0" w:color="auto"/>
            <w:bottom w:val="none" w:sz="0" w:space="0" w:color="auto"/>
            <w:right w:val="none" w:sz="0" w:space="0" w:color="auto"/>
          </w:divBdr>
        </w:div>
        <w:div w:id="550534080">
          <w:marLeft w:val="1166"/>
          <w:marRight w:val="0"/>
          <w:marTop w:val="0"/>
          <w:marBottom w:val="0"/>
          <w:divBdr>
            <w:top w:val="none" w:sz="0" w:space="0" w:color="auto"/>
            <w:left w:val="none" w:sz="0" w:space="0" w:color="auto"/>
            <w:bottom w:val="none" w:sz="0" w:space="0" w:color="auto"/>
            <w:right w:val="none" w:sz="0" w:space="0" w:color="auto"/>
          </w:divBdr>
        </w:div>
        <w:div w:id="1593201402">
          <w:marLeft w:val="1166"/>
          <w:marRight w:val="0"/>
          <w:marTop w:val="0"/>
          <w:marBottom w:val="0"/>
          <w:divBdr>
            <w:top w:val="none" w:sz="0" w:space="0" w:color="auto"/>
            <w:left w:val="none" w:sz="0" w:space="0" w:color="auto"/>
            <w:bottom w:val="none" w:sz="0" w:space="0" w:color="auto"/>
            <w:right w:val="none" w:sz="0" w:space="0" w:color="auto"/>
          </w:divBdr>
        </w:div>
        <w:div w:id="598300153">
          <w:marLeft w:val="1166"/>
          <w:marRight w:val="0"/>
          <w:marTop w:val="0"/>
          <w:marBottom w:val="0"/>
          <w:divBdr>
            <w:top w:val="none" w:sz="0" w:space="0" w:color="auto"/>
            <w:left w:val="none" w:sz="0" w:space="0" w:color="auto"/>
            <w:bottom w:val="none" w:sz="0" w:space="0" w:color="auto"/>
            <w:right w:val="none" w:sz="0" w:space="0" w:color="auto"/>
          </w:divBdr>
        </w:div>
        <w:div w:id="1714698126">
          <w:marLeft w:val="446"/>
          <w:marRight w:val="0"/>
          <w:marTop w:val="0"/>
          <w:marBottom w:val="0"/>
          <w:divBdr>
            <w:top w:val="none" w:sz="0" w:space="0" w:color="auto"/>
            <w:left w:val="none" w:sz="0" w:space="0" w:color="auto"/>
            <w:bottom w:val="none" w:sz="0" w:space="0" w:color="auto"/>
            <w:right w:val="none" w:sz="0" w:space="0" w:color="auto"/>
          </w:divBdr>
        </w:div>
        <w:div w:id="556861012">
          <w:marLeft w:val="1166"/>
          <w:marRight w:val="0"/>
          <w:marTop w:val="0"/>
          <w:marBottom w:val="0"/>
          <w:divBdr>
            <w:top w:val="none" w:sz="0" w:space="0" w:color="auto"/>
            <w:left w:val="none" w:sz="0" w:space="0" w:color="auto"/>
            <w:bottom w:val="none" w:sz="0" w:space="0" w:color="auto"/>
            <w:right w:val="none" w:sz="0" w:space="0" w:color="auto"/>
          </w:divBdr>
        </w:div>
        <w:div w:id="1614093808">
          <w:marLeft w:val="1166"/>
          <w:marRight w:val="0"/>
          <w:marTop w:val="0"/>
          <w:marBottom w:val="0"/>
          <w:divBdr>
            <w:top w:val="none" w:sz="0" w:space="0" w:color="auto"/>
            <w:left w:val="none" w:sz="0" w:space="0" w:color="auto"/>
            <w:bottom w:val="none" w:sz="0" w:space="0" w:color="auto"/>
            <w:right w:val="none" w:sz="0" w:space="0" w:color="auto"/>
          </w:divBdr>
        </w:div>
      </w:divsChild>
    </w:div>
    <w:div w:id="625038793">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sChild>
        <w:div w:id="2012827831">
          <w:marLeft w:val="1166"/>
          <w:marRight w:val="0"/>
          <w:marTop w:val="0"/>
          <w:marBottom w:val="0"/>
          <w:divBdr>
            <w:top w:val="none" w:sz="0" w:space="0" w:color="auto"/>
            <w:left w:val="none" w:sz="0" w:space="0" w:color="auto"/>
            <w:bottom w:val="none" w:sz="0" w:space="0" w:color="auto"/>
            <w:right w:val="none" w:sz="0" w:space="0" w:color="auto"/>
          </w:divBdr>
        </w:div>
        <w:div w:id="1325208781">
          <w:marLeft w:val="1886"/>
          <w:marRight w:val="0"/>
          <w:marTop w:val="0"/>
          <w:marBottom w:val="0"/>
          <w:divBdr>
            <w:top w:val="none" w:sz="0" w:space="0" w:color="auto"/>
            <w:left w:val="none" w:sz="0" w:space="0" w:color="auto"/>
            <w:bottom w:val="none" w:sz="0" w:space="0" w:color="auto"/>
            <w:right w:val="none" w:sz="0" w:space="0" w:color="auto"/>
          </w:divBdr>
        </w:div>
        <w:div w:id="1003627224">
          <w:marLeft w:val="1886"/>
          <w:marRight w:val="0"/>
          <w:marTop w:val="0"/>
          <w:marBottom w:val="0"/>
          <w:divBdr>
            <w:top w:val="none" w:sz="0" w:space="0" w:color="auto"/>
            <w:left w:val="none" w:sz="0" w:space="0" w:color="auto"/>
            <w:bottom w:val="none" w:sz="0" w:space="0" w:color="auto"/>
            <w:right w:val="none" w:sz="0" w:space="0" w:color="auto"/>
          </w:divBdr>
        </w:div>
        <w:div w:id="2977857">
          <w:marLeft w:val="1886"/>
          <w:marRight w:val="0"/>
          <w:marTop w:val="0"/>
          <w:marBottom w:val="0"/>
          <w:divBdr>
            <w:top w:val="none" w:sz="0" w:space="0" w:color="auto"/>
            <w:left w:val="none" w:sz="0" w:space="0" w:color="auto"/>
            <w:bottom w:val="none" w:sz="0" w:space="0" w:color="auto"/>
            <w:right w:val="none" w:sz="0" w:space="0" w:color="auto"/>
          </w:divBdr>
        </w:div>
      </w:divsChild>
    </w:div>
    <w:div w:id="658969156">
      <w:bodyDiv w:val="1"/>
      <w:marLeft w:val="0"/>
      <w:marRight w:val="0"/>
      <w:marTop w:val="0"/>
      <w:marBottom w:val="0"/>
      <w:divBdr>
        <w:top w:val="none" w:sz="0" w:space="0" w:color="auto"/>
        <w:left w:val="none" w:sz="0" w:space="0" w:color="auto"/>
        <w:bottom w:val="none" w:sz="0" w:space="0" w:color="auto"/>
        <w:right w:val="none" w:sz="0" w:space="0" w:color="auto"/>
      </w:divBdr>
      <w:divsChild>
        <w:div w:id="762266749">
          <w:marLeft w:val="446"/>
          <w:marRight w:val="0"/>
          <w:marTop w:val="0"/>
          <w:marBottom w:val="0"/>
          <w:divBdr>
            <w:top w:val="none" w:sz="0" w:space="0" w:color="auto"/>
            <w:left w:val="none" w:sz="0" w:space="0" w:color="auto"/>
            <w:bottom w:val="none" w:sz="0" w:space="0" w:color="auto"/>
            <w:right w:val="none" w:sz="0" w:space="0" w:color="auto"/>
          </w:divBdr>
        </w:div>
        <w:div w:id="19673876">
          <w:marLeft w:val="1166"/>
          <w:marRight w:val="0"/>
          <w:marTop w:val="0"/>
          <w:marBottom w:val="0"/>
          <w:divBdr>
            <w:top w:val="none" w:sz="0" w:space="0" w:color="auto"/>
            <w:left w:val="none" w:sz="0" w:space="0" w:color="auto"/>
            <w:bottom w:val="none" w:sz="0" w:space="0" w:color="auto"/>
            <w:right w:val="none" w:sz="0" w:space="0" w:color="auto"/>
          </w:divBdr>
        </w:div>
        <w:div w:id="230626214">
          <w:marLeft w:val="1166"/>
          <w:marRight w:val="0"/>
          <w:marTop w:val="0"/>
          <w:marBottom w:val="0"/>
          <w:divBdr>
            <w:top w:val="none" w:sz="0" w:space="0" w:color="auto"/>
            <w:left w:val="none" w:sz="0" w:space="0" w:color="auto"/>
            <w:bottom w:val="none" w:sz="0" w:space="0" w:color="auto"/>
            <w:right w:val="none" w:sz="0" w:space="0" w:color="auto"/>
          </w:divBdr>
        </w:div>
        <w:div w:id="2126382570">
          <w:marLeft w:val="1166"/>
          <w:marRight w:val="0"/>
          <w:marTop w:val="0"/>
          <w:marBottom w:val="0"/>
          <w:divBdr>
            <w:top w:val="none" w:sz="0" w:space="0" w:color="auto"/>
            <w:left w:val="none" w:sz="0" w:space="0" w:color="auto"/>
            <w:bottom w:val="none" w:sz="0" w:space="0" w:color="auto"/>
            <w:right w:val="none" w:sz="0" w:space="0" w:color="auto"/>
          </w:divBdr>
        </w:div>
        <w:div w:id="2041127977">
          <w:marLeft w:val="1166"/>
          <w:marRight w:val="0"/>
          <w:marTop w:val="0"/>
          <w:marBottom w:val="0"/>
          <w:divBdr>
            <w:top w:val="none" w:sz="0" w:space="0" w:color="auto"/>
            <w:left w:val="none" w:sz="0" w:space="0" w:color="auto"/>
            <w:bottom w:val="none" w:sz="0" w:space="0" w:color="auto"/>
            <w:right w:val="none" w:sz="0" w:space="0" w:color="auto"/>
          </w:divBdr>
        </w:div>
        <w:div w:id="2897526">
          <w:marLeft w:val="446"/>
          <w:marRight w:val="0"/>
          <w:marTop w:val="0"/>
          <w:marBottom w:val="0"/>
          <w:divBdr>
            <w:top w:val="none" w:sz="0" w:space="0" w:color="auto"/>
            <w:left w:val="none" w:sz="0" w:space="0" w:color="auto"/>
            <w:bottom w:val="none" w:sz="0" w:space="0" w:color="auto"/>
            <w:right w:val="none" w:sz="0" w:space="0" w:color="auto"/>
          </w:divBdr>
        </w:div>
        <w:div w:id="1111363035">
          <w:marLeft w:val="1166"/>
          <w:marRight w:val="0"/>
          <w:marTop w:val="0"/>
          <w:marBottom w:val="0"/>
          <w:divBdr>
            <w:top w:val="none" w:sz="0" w:space="0" w:color="auto"/>
            <w:left w:val="none" w:sz="0" w:space="0" w:color="auto"/>
            <w:bottom w:val="none" w:sz="0" w:space="0" w:color="auto"/>
            <w:right w:val="none" w:sz="0" w:space="0" w:color="auto"/>
          </w:divBdr>
        </w:div>
        <w:div w:id="530531341">
          <w:marLeft w:val="1166"/>
          <w:marRight w:val="0"/>
          <w:marTop w:val="0"/>
          <w:marBottom w:val="0"/>
          <w:divBdr>
            <w:top w:val="none" w:sz="0" w:space="0" w:color="auto"/>
            <w:left w:val="none" w:sz="0" w:space="0" w:color="auto"/>
            <w:bottom w:val="none" w:sz="0" w:space="0" w:color="auto"/>
            <w:right w:val="none" w:sz="0" w:space="0" w:color="auto"/>
          </w:divBdr>
        </w:div>
        <w:div w:id="625239071">
          <w:marLeft w:val="1166"/>
          <w:marRight w:val="0"/>
          <w:marTop w:val="0"/>
          <w:marBottom w:val="0"/>
          <w:divBdr>
            <w:top w:val="none" w:sz="0" w:space="0" w:color="auto"/>
            <w:left w:val="none" w:sz="0" w:space="0" w:color="auto"/>
            <w:bottom w:val="none" w:sz="0" w:space="0" w:color="auto"/>
            <w:right w:val="none" w:sz="0" w:space="0" w:color="auto"/>
          </w:divBdr>
        </w:div>
      </w:divsChild>
    </w:div>
    <w:div w:id="670642700">
      <w:bodyDiv w:val="1"/>
      <w:marLeft w:val="0"/>
      <w:marRight w:val="0"/>
      <w:marTop w:val="0"/>
      <w:marBottom w:val="0"/>
      <w:divBdr>
        <w:top w:val="none" w:sz="0" w:space="0" w:color="auto"/>
        <w:left w:val="none" w:sz="0" w:space="0" w:color="auto"/>
        <w:bottom w:val="none" w:sz="0" w:space="0" w:color="auto"/>
        <w:right w:val="none" w:sz="0" w:space="0" w:color="auto"/>
      </w:divBdr>
    </w:div>
    <w:div w:id="677847838">
      <w:bodyDiv w:val="1"/>
      <w:marLeft w:val="0"/>
      <w:marRight w:val="0"/>
      <w:marTop w:val="0"/>
      <w:marBottom w:val="0"/>
      <w:divBdr>
        <w:top w:val="none" w:sz="0" w:space="0" w:color="auto"/>
        <w:left w:val="none" w:sz="0" w:space="0" w:color="auto"/>
        <w:bottom w:val="none" w:sz="0" w:space="0" w:color="auto"/>
        <w:right w:val="none" w:sz="0" w:space="0" w:color="auto"/>
      </w:divBdr>
    </w:div>
    <w:div w:id="707340347">
      <w:bodyDiv w:val="1"/>
      <w:marLeft w:val="0"/>
      <w:marRight w:val="0"/>
      <w:marTop w:val="0"/>
      <w:marBottom w:val="0"/>
      <w:divBdr>
        <w:top w:val="none" w:sz="0" w:space="0" w:color="auto"/>
        <w:left w:val="none" w:sz="0" w:space="0" w:color="auto"/>
        <w:bottom w:val="none" w:sz="0" w:space="0" w:color="auto"/>
        <w:right w:val="none" w:sz="0" w:space="0" w:color="auto"/>
      </w:divBdr>
    </w:div>
    <w:div w:id="708651851">
      <w:bodyDiv w:val="1"/>
      <w:marLeft w:val="0"/>
      <w:marRight w:val="0"/>
      <w:marTop w:val="0"/>
      <w:marBottom w:val="0"/>
      <w:divBdr>
        <w:top w:val="none" w:sz="0" w:space="0" w:color="auto"/>
        <w:left w:val="none" w:sz="0" w:space="0" w:color="auto"/>
        <w:bottom w:val="none" w:sz="0" w:space="0" w:color="auto"/>
        <w:right w:val="none" w:sz="0" w:space="0" w:color="auto"/>
      </w:divBdr>
    </w:div>
    <w:div w:id="709302958">
      <w:bodyDiv w:val="1"/>
      <w:marLeft w:val="0"/>
      <w:marRight w:val="0"/>
      <w:marTop w:val="0"/>
      <w:marBottom w:val="0"/>
      <w:divBdr>
        <w:top w:val="none" w:sz="0" w:space="0" w:color="auto"/>
        <w:left w:val="none" w:sz="0" w:space="0" w:color="auto"/>
        <w:bottom w:val="none" w:sz="0" w:space="0" w:color="auto"/>
        <w:right w:val="none" w:sz="0" w:space="0" w:color="auto"/>
      </w:divBdr>
    </w:div>
    <w:div w:id="728726023">
      <w:bodyDiv w:val="1"/>
      <w:marLeft w:val="0"/>
      <w:marRight w:val="0"/>
      <w:marTop w:val="0"/>
      <w:marBottom w:val="0"/>
      <w:divBdr>
        <w:top w:val="none" w:sz="0" w:space="0" w:color="auto"/>
        <w:left w:val="none" w:sz="0" w:space="0" w:color="auto"/>
        <w:bottom w:val="none" w:sz="0" w:space="0" w:color="auto"/>
        <w:right w:val="none" w:sz="0" w:space="0" w:color="auto"/>
      </w:divBdr>
    </w:div>
    <w:div w:id="776565994">
      <w:bodyDiv w:val="1"/>
      <w:marLeft w:val="0"/>
      <w:marRight w:val="0"/>
      <w:marTop w:val="0"/>
      <w:marBottom w:val="0"/>
      <w:divBdr>
        <w:top w:val="none" w:sz="0" w:space="0" w:color="auto"/>
        <w:left w:val="none" w:sz="0" w:space="0" w:color="auto"/>
        <w:bottom w:val="none" w:sz="0" w:space="0" w:color="auto"/>
        <w:right w:val="none" w:sz="0" w:space="0" w:color="auto"/>
      </w:divBdr>
    </w:div>
    <w:div w:id="781614795">
      <w:bodyDiv w:val="1"/>
      <w:marLeft w:val="0"/>
      <w:marRight w:val="0"/>
      <w:marTop w:val="0"/>
      <w:marBottom w:val="0"/>
      <w:divBdr>
        <w:top w:val="none" w:sz="0" w:space="0" w:color="auto"/>
        <w:left w:val="none" w:sz="0" w:space="0" w:color="auto"/>
        <w:bottom w:val="none" w:sz="0" w:space="0" w:color="auto"/>
        <w:right w:val="none" w:sz="0" w:space="0" w:color="auto"/>
      </w:divBdr>
      <w:divsChild>
        <w:div w:id="527184071">
          <w:marLeft w:val="446"/>
          <w:marRight w:val="0"/>
          <w:marTop w:val="0"/>
          <w:marBottom w:val="0"/>
          <w:divBdr>
            <w:top w:val="none" w:sz="0" w:space="0" w:color="auto"/>
            <w:left w:val="none" w:sz="0" w:space="0" w:color="auto"/>
            <w:bottom w:val="none" w:sz="0" w:space="0" w:color="auto"/>
            <w:right w:val="none" w:sz="0" w:space="0" w:color="auto"/>
          </w:divBdr>
        </w:div>
        <w:div w:id="555313560">
          <w:marLeft w:val="1166"/>
          <w:marRight w:val="0"/>
          <w:marTop w:val="0"/>
          <w:marBottom w:val="0"/>
          <w:divBdr>
            <w:top w:val="none" w:sz="0" w:space="0" w:color="auto"/>
            <w:left w:val="none" w:sz="0" w:space="0" w:color="auto"/>
            <w:bottom w:val="none" w:sz="0" w:space="0" w:color="auto"/>
            <w:right w:val="none" w:sz="0" w:space="0" w:color="auto"/>
          </w:divBdr>
        </w:div>
        <w:div w:id="631181246">
          <w:marLeft w:val="1166"/>
          <w:marRight w:val="0"/>
          <w:marTop w:val="0"/>
          <w:marBottom w:val="0"/>
          <w:divBdr>
            <w:top w:val="none" w:sz="0" w:space="0" w:color="auto"/>
            <w:left w:val="none" w:sz="0" w:space="0" w:color="auto"/>
            <w:bottom w:val="none" w:sz="0" w:space="0" w:color="auto"/>
            <w:right w:val="none" w:sz="0" w:space="0" w:color="auto"/>
          </w:divBdr>
        </w:div>
        <w:div w:id="88739933">
          <w:marLeft w:val="446"/>
          <w:marRight w:val="0"/>
          <w:marTop w:val="0"/>
          <w:marBottom w:val="0"/>
          <w:divBdr>
            <w:top w:val="none" w:sz="0" w:space="0" w:color="auto"/>
            <w:left w:val="none" w:sz="0" w:space="0" w:color="auto"/>
            <w:bottom w:val="none" w:sz="0" w:space="0" w:color="auto"/>
            <w:right w:val="none" w:sz="0" w:space="0" w:color="auto"/>
          </w:divBdr>
        </w:div>
        <w:div w:id="1474978773">
          <w:marLeft w:val="1166"/>
          <w:marRight w:val="0"/>
          <w:marTop w:val="0"/>
          <w:marBottom w:val="0"/>
          <w:divBdr>
            <w:top w:val="none" w:sz="0" w:space="0" w:color="auto"/>
            <w:left w:val="none" w:sz="0" w:space="0" w:color="auto"/>
            <w:bottom w:val="none" w:sz="0" w:space="0" w:color="auto"/>
            <w:right w:val="none" w:sz="0" w:space="0" w:color="auto"/>
          </w:divBdr>
        </w:div>
        <w:div w:id="6374392">
          <w:marLeft w:val="1166"/>
          <w:marRight w:val="0"/>
          <w:marTop w:val="0"/>
          <w:marBottom w:val="0"/>
          <w:divBdr>
            <w:top w:val="none" w:sz="0" w:space="0" w:color="auto"/>
            <w:left w:val="none" w:sz="0" w:space="0" w:color="auto"/>
            <w:bottom w:val="none" w:sz="0" w:space="0" w:color="auto"/>
            <w:right w:val="none" w:sz="0" w:space="0" w:color="auto"/>
          </w:divBdr>
        </w:div>
      </w:divsChild>
    </w:div>
    <w:div w:id="785078920">
      <w:bodyDiv w:val="1"/>
      <w:marLeft w:val="0"/>
      <w:marRight w:val="0"/>
      <w:marTop w:val="0"/>
      <w:marBottom w:val="0"/>
      <w:divBdr>
        <w:top w:val="none" w:sz="0" w:space="0" w:color="auto"/>
        <w:left w:val="none" w:sz="0" w:space="0" w:color="auto"/>
        <w:bottom w:val="none" w:sz="0" w:space="0" w:color="auto"/>
        <w:right w:val="none" w:sz="0" w:space="0" w:color="auto"/>
      </w:divBdr>
    </w:div>
    <w:div w:id="796408863">
      <w:bodyDiv w:val="1"/>
      <w:marLeft w:val="0"/>
      <w:marRight w:val="0"/>
      <w:marTop w:val="0"/>
      <w:marBottom w:val="0"/>
      <w:divBdr>
        <w:top w:val="none" w:sz="0" w:space="0" w:color="auto"/>
        <w:left w:val="none" w:sz="0" w:space="0" w:color="auto"/>
        <w:bottom w:val="none" w:sz="0" w:space="0" w:color="auto"/>
        <w:right w:val="none" w:sz="0" w:space="0" w:color="auto"/>
      </w:divBdr>
    </w:div>
    <w:div w:id="951277758">
      <w:bodyDiv w:val="1"/>
      <w:marLeft w:val="0"/>
      <w:marRight w:val="0"/>
      <w:marTop w:val="0"/>
      <w:marBottom w:val="0"/>
      <w:divBdr>
        <w:top w:val="none" w:sz="0" w:space="0" w:color="auto"/>
        <w:left w:val="none" w:sz="0" w:space="0" w:color="auto"/>
        <w:bottom w:val="none" w:sz="0" w:space="0" w:color="auto"/>
        <w:right w:val="none" w:sz="0" w:space="0" w:color="auto"/>
      </w:divBdr>
    </w:div>
    <w:div w:id="966619840">
      <w:bodyDiv w:val="1"/>
      <w:marLeft w:val="0"/>
      <w:marRight w:val="0"/>
      <w:marTop w:val="0"/>
      <w:marBottom w:val="0"/>
      <w:divBdr>
        <w:top w:val="none" w:sz="0" w:space="0" w:color="auto"/>
        <w:left w:val="none" w:sz="0" w:space="0" w:color="auto"/>
        <w:bottom w:val="none" w:sz="0" w:space="0" w:color="auto"/>
        <w:right w:val="none" w:sz="0" w:space="0" w:color="auto"/>
      </w:divBdr>
    </w:div>
    <w:div w:id="987708466">
      <w:bodyDiv w:val="1"/>
      <w:marLeft w:val="0"/>
      <w:marRight w:val="0"/>
      <w:marTop w:val="0"/>
      <w:marBottom w:val="0"/>
      <w:divBdr>
        <w:top w:val="none" w:sz="0" w:space="0" w:color="auto"/>
        <w:left w:val="none" w:sz="0" w:space="0" w:color="auto"/>
        <w:bottom w:val="none" w:sz="0" w:space="0" w:color="auto"/>
        <w:right w:val="none" w:sz="0" w:space="0" w:color="auto"/>
      </w:divBdr>
    </w:div>
    <w:div w:id="996229950">
      <w:bodyDiv w:val="1"/>
      <w:marLeft w:val="0"/>
      <w:marRight w:val="0"/>
      <w:marTop w:val="0"/>
      <w:marBottom w:val="0"/>
      <w:divBdr>
        <w:top w:val="none" w:sz="0" w:space="0" w:color="auto"/>
        <w:left w:val="none" w:sz="0" w:space="0" w:color="auto"/>
        <w:bottom w:val="none" w:sz="0" w:space="0" w:color="auto"/>
        <w:right w:val="none" w:sz="0" w:space="0" w:color="auto"/>
      </w:divBdr>
    </w:div>
    <w:div w:id="999386722">
      <w:bodyDiv w:val="1"/>
      <w:marLeft w:val="0"/>
      <w:marRight w:val="0"/>
      <w:marTop w:val="0"/>
      <w:marBottom w:val="0"/>
      <w:divBdr>
        <w:top w:val="none" w:sz="0" w:space="0" w:color="auto"/>
        <w:left w:val="none" w:sz="0" w:space="0" w:color="auto"/>
        <w:bottom w:val="none" w:sz="0" w:space="0" w:color="auto"/>
        <w:right w:val="none" w:sz="0" w:space="0" w:color="auto"/>
      </w:divBdr>
    </w:div>
    <w:div w:id="1024985945">
      <w:bodyDiv w:val="1"/>
      <w:marLeft w:val="0"/>
      <w:marRight w:val="0"/>
      <w:marTop w:val="0"/>
      <w:marBottom w:val="0"/>
      <w:divBdr>
        <w:top w:val="none" w:sz="0" w:space="0" w:color="auto"/>
        <w:left w:val="none" w:sz="0" w:space="0" w:color="auto"/>
        <w:bottom w:val="none" w:sz="0" w:space="0" w:color="auto"/>
        <w:right w:val="none" w:sz="0" w:space="0" w:color="auto"/>
      </w:divBdr>
    </w:div>
    <w:div w:id="1082797592">
      <w:bodyDiv w:val="1"/>
      <w:marLeft w:val="0"/>
      <w:marRight w:val="0"/>
      <w:marTop w:val="0"/>
      <w:marBottom w:val="0"/>
      <w:divBdr>
        <w:top w:val="none" w:sz="0" w:space="0" w:color="auto"/>
        <w:left w:val="none" w:sz="0" w:space="0" w:color="auto"/>
        <w:bottom w:val="none" w:sz="0" w:space="0" w:color="auto"/>
        <w:right w:val="none" w:sz="0" w:space="0" w:color="auto"/>
      </w:divBdr>
      <w:divsChild>
        <w:div w:id="2083600536">
          <w:marLeft w:val="446"/>
          <w:marRight w:val="0"/>
          <w:marTop w:val="0"/>
          <w:marBottom w:val="0"/>
          <w:divBdr>
            <w:top w:val="none" w:sz="0" w:space="0" w:color="auto"/>
            <w:left w:val="none" w:sz="0" w:space="0" w:color="auto"/>
            <w:bottom w:val="none" w:sz="0" w:space="0" w:color="auto"/>
            <w:right w:val="none" w:sz="0" w:space="0" w:color="auto"/>
          </w:divBdr>
        </w:div>
        <w:div w:id="1103259628">
          <w:marLeft w:val="1166"/>
          <w:marRight w:val="0"/>
          <w:marTop w:val="0"/>
          <w:marBottom w:val="0"/>
          <w:divBdr>
            <w:top w:val="none" w:sz="0" w:space="0" w:color="auto"/>
            <w:left w:val="none" w:sz="0" w:space="0" w:color="auto"/>
            <w:bottom w:val="none" w:sz="0" w:space="0" w:color="auto"/>
            <w:right w:val="none" w:sz="0" w:space="0" w:color="auto"/>
          </w:divBdr>
        </w:div>
        <w:div w:id="667365993">
          <w:marLeft w:val="1166"/>
          <w:marRight w:val="0"/>
          <w:marTop w:val="0"/>
          <w:marBottom w:val="0"/>
          <w:divBdr>
            <w:top w:val="none" w:sz="0" w:space="0" w:color="auto"/>
            <w:left w:val="none" w:sz="0" w:space="0" w:color="auto"/>
            <w:bottom w:val="none" w:sz="0" w:space="0" w:color="auto"/>
            <w:right w:val="none" w:sz="0" w:space="0" w:color="auto"/>
          </w:divBdr>
        </w:div>
        <w:div w:id="1406148003">
          <w:marLeft w:val="446"/>
          <w:marRight w:val="0"/>
          <w:marTop w:val="0"/>
          <w:marBottom w:val="0"/>
          <w:divBdr>
            <w:top w:val="none" w:sz="0" w:space="0" w:color="auto"/>
            <w:left w:val="none" w:sz="0" w:space="0" w:color="auto"/>
            <w:bottom w:val="none" w:sz="0" w:space="0" w:color="auto"/>
            <w:right w:val="none" w:sz="0" w:space="0" w:color="auto"/>
          </w:divBdr>
        </w:div>
        <w:div w:id="999624266">
          <w:marLeft w:val="1166"/>
          <w:marRight w:val="0"/>
          <w:marTop w:val="0"/>
          <w:marBottom w:val="0"/>
          <w:divBdr>
            <w:top w:val="none" w:sz="0" w:space="0" w:color="auto"/>
            <w:left w:val="none" w:sz="0" w:space="0" w:color="auto"/>
            <w:bottom w:val="none" w:sz="0" w:space="0" w:color="auto"/>
            <w:right w:val="none" w:sz="0" w:space="0" w:color="auto"/>
          </w:divBdr>
        </w:div>
      </w:divsChild>
    </w:div>
    <w:div w:id="1085568591">
      <w:bodyDiv w:val="1"/>
      <w:marLeft w:val="0"/>
      <w:marRight w:val="0"/>
      <w:marTop w:val="0"/>
      <w:marBottom w:val="0"/>
      <w:divBdr>
        <w:top w:val="none" w:sz="0" w:space="0" w:color="auto"/>
        <w:left w:val="none" w:sz="0" w:space="0" w:color="auto"/>
        <w:bottom w:val="none" w:sz="0" w:space="0" w:color="auto"/>
        <w:right w:val="none" w:sz="0" w:space="0" w:color="auto"/>
      </w:divBdr>
    </w:div>
    <w:div w:id="1179856425">
      <w:bodyDiv w:val="1"/>
      <w:marLeft w:val="0"/>
      <w:marRight w:val="0"/>
      <w:marTop w:val="0"/>
      <w:marBottom w:val="0"/>
      <w:divBdr>
        <w:top w:val="none" w:sz="0" w:space="0" w:color="auto"/>
        <w:left w:val="none" w:sz="0" w:space="0" w:color="auto"/>
        <w:bottom w:val="none" w:sz="0" w:space="0" w:color="auto"/>
        <w:right w:val="none" w:sz="0" w:space="0" w:color="auto"/>
      </w:divBdr>
    </w:div>
    <w:div w:id="1189880299">
      <w:bodyDiv w:val="1"/>
      <w:marLeft w:val="0"/>
      <w:marRight w:val="0"/>
      <w:marTop w:val="0"/>
      <w:marBottom w:val="0"/>
      <w:divBdr>
        <w:top w:val="none" w:sz="0" w:space="0" w:color="auto"/>
        <w:left w:val="none" w:sz="0" w:space="0" w:color="auto"/>
        <w:bottom w:val="none" w:sz="0" w:space="0" w:color="auto"/>
        <w:right w:val="none" w:sz="0" w:space="0" w:color="auto"/>
      </w:divBdr>
      <w:divsChild>
        <w:div w:id="869607979">
          <w:marLeft w:val="446"/>
          <w:marRight w:val="0"/>
          <w:marTop w:val="0"/>
          <w:marBottom w:val="0"/>
          <w:divBdr>
            <w:top w:val="none" w:sz="0" w:space="0" w:color="auto"/>
            <w:left w:val="none" w:sz="0" w:space="0" w:color="auto"/>
            <w:bottom w:val="none" w:sz="0" w:space="0" w:color="auto"/>
            <w:right w:val="none" w:sz="0" w:space="0" w:color="auto"/>
          </w:divBdr>
        </w:div>
        <w:div w:id="1768035039">
          <w:marLeft w:val="1166"/>
          <w:marRight w:val="0"/>
          <w:marTop w:val="0"/>
          <w:marBottom w:val="0"/>
          <w:divBdr>
            <w:top w:val="none" w:sz="0" w:space="0" w:color="auto"/>
            <w:left w:val="none" w:sz="0" w:space="0" w:color="auto"/>
            <w:bottom w:val="none" w:sz="0" w:space="0" w:color="auto"/>
            <w:right w:val="none" w:sz="0" w:space="0" w:color="auto"/>
          </w:divBdr>
        </w:div>
        <w:div w:id="1246064783">
          <w:marLeft w:val="1166"/>
          <w:marRight w:val="0"/>
          <w:marTop w:val="0"/>
          <w:marBottom w:val="0"/>
          <w:divBdr>
            <w:top w:val="none" w:sz="0" w:space="0" w:color="auto"/>
            <w:left w:val="none" w:sz="0" w:space="0" w:color="auto"/>
            <w:bottom w:val="none" w:sz="0" w:space="0" w:color="auto"/>
            <w:right w:val="none" w:sz="0" w:space="0" w:color="auto"/>
          </w:divBdr>
        </w:div>
        <w:div w:id="1126462747">
          <w:marLeft w:val="1886"/>
          <w:marRight w:val="0"/>
          <w:marTop w:val="0"/>
          <w:marBottom w:val="0"/>
          <w:divBdr>
            <w:top w:val="none" w:sz="0" w:space="0" w:color="auto"/>
            <w:left w:val="none" w:sz="0" w:space="0" w:color="auto"/>
            <w:bottom w:val="none" w:sz="0" w:space="0" w:color="auto"/>
            <w:right w:val="none" w:sz="0" w:space="0" w:color="auto"/>
          </w:divBdr>
        </w:div>
        <w:div w:id="284192850">
          <w:marLeft w:val="1886"/>
          <w:marRight w:val="0"/>
          <w:marTop w:val="0"/>
          <w:marBottom w:val="0"/>
          <w:divBdr>
            <w:top w:val="none" w:sz="0" w:space="0" w:color="auto"/>
            <w:left w:val="none" w:sz="0" w:space="0" w:color="auto"/>
            <w:bottom w:val="none" w:sz="0" w:space="0" w:color="auto"/>
            <w:right w:val="none" w:sz="0" w:space="0" w:color="auto"/>
          </w:divBdr>
        </w:div>
        <w:div w:id="1764182515">
          <w:marLeft w:val="1886"/>
          <w:marRight w:val="0"/>
          <w:marTop w:val="0"/>
          <w:marBottom w:val="0"/>
          <w:divBdr>
            <w:top w:val="none" w:sz="0" w:space="0" w:color="auto"/>
            <w:left w:val="none" w:sz="0" w:space="0" w:color="auto"/>
            <w:bottom w:val="none" w:sz="0" w:space="0" w:color="auto"/>
            <w:right w:val="none" w:sz="0" w:space="0" w:color="auto"/>
          </w:divBdr>
        </w:div>
        <w:div w:id="1537157406">
          <w:marLeft w:val="1886"/>
          <w:marRight w:val="0"/>
          <w:marTop w:val="0"/>
          <w:marBottom w:val="0"/>
          <w:divBdr>
            <w:top w:val="none" w:sz="0" w:space="0" w:color="auto"/>
            <w:left w:val="none" w:sz="0" w:space="0" w:color="auto"/>
            <w:bottom w:val="none" w:sz="0" w:space="0" w:color="auto"/>
            <w:right w:val="none" w:sz="0" w:space="0" w:color="auto"/>
          </w:divBdr>
        </w:div>
        <w:div w:id="1294797817">
          <w:marLeft w:val="446"/>
          <w:marRight w:val="0"/>
          <w:marTop w:val="0"/>
          <w:marBottom w:val="0"/>
          <w:divBdr>
            <w:top w:val="none" w:sz="0" w:space="0" w:color="auto"/>
            <w:left w:val="none" w:sz="0" w:space="0" w:color="auto"/>
            <w:bottom w:val="none" w:sz="0" w:space="0" w:color="auto"/>
            <w:right w:val="none" w:sz="0" w:space="0" w:color="auto"/>
          </w:divBdr>
        </w:div>
        <w:div w:id="81024755">
          <w:marLeft w:val="1166"/>
          <w:marRight w:val="0"/>
          <w:marTop w:val="0"/>
          <w:marBottom w:val="0"/>
          <w:divBdr>
            <w:top w:val="none" w:sz="0" w:space="0" w:color="auto"/>
            <w:left w:val="none" w:sz="0" w:space="0" w:color="auto"/>
            <w:bottom w:val="none" w:sz="0" w:space="0" w:color="auto"/>
            <w:right w:val="none" w:sz="0" w:space="0" w:color="auto"/>
          </w:divBdr>
        </w:div>
      </w:divsChild>
    </w:div>
    <w:div w:id="1189951324">
      <w:bodyDiv w:val="1"/>
      <w:marLeft w:val="0"/>
      <w:marRight w:val="0"/>
      <w:marTop w:val="0"/>
      <w:marBottom w:val="0"/>
      <w:divBdr>
        <w:top w:val="none" w:sz="0" w:space="0" w:color="auto"/>
        <w:left w:val="none" w:sz="0" w:space="0" w:color="auto"/>
        <w:bottom w:val="none" w:sz="0" w:space="0" w:color="auto"/>
        <w:right w:val="none" w:sz="0" w:space="0" w:color="auto"/>
      </w:divBdr>
    </w:div>
    <w:div w:id="1199706194">
      <w:bodyDiv w:val="1"/>
      <w:marLeft w:val="0"/>
      <w:marRight w:val="0"/>
      <w:marTop w:val="0"/>
      <w:marBottom w:val="0"/>
      <w:divBdr>
        <w:top w:val="none" w:sz="0" w:space="0" w:color="auto"/>
        <w:left w:val="none" w:sz="0" w:space="0" w:color="auto"/>
        <w:bottom w:val="none" w:sz="0" w:space="0" w:color="auto"/>
        <w:right w:val="none" w:sz="0" w:space="0" w:color="auto"/>
      </w:divBdr>
    </w:div>
    <w:div w:id="1205941791">
      <w:bodyDiv w:val="1"/>
      <w:marLeft w:val="0"/>
      <w:marRight w:val="0"/>
      <w:marTop w:val="0"/>
      <w:marBottom w:val="0"/>
      <w:divBdr>
        <w:top w:val="none" w:sz="0" w:space="0" w:color="auto"/>
        <w:left w:val="none" w:sz="0" w:space="0" w:color="auto"/>
        <w:bottom w:val="none" w:sz="0" w:space="0" w:color="auto"/>
        <w:right w:val="none" w:sz="0" w:space="0" w:color="auto"/>
      </w:divBdr>
    </w:div>
    <w:div w:id="1208182641">
      <w:bodyDiv w:val="1"/>
      <w:marLeft w:val="0"/>
      <w:marRight w:val="0"/>
      <w:marTop w:val="0"/>
      <w:marBottom w:val="0"/>
      <w:divBdr>
        <w:top w:val="none" w:sz="0" w:space="0" w:color="auto"/>
        <w:left w:val="none" w:sz="0" w:space="0" w:color="auto"/>
        <w:bottom w:val="none" w:sz="0" w:space="0" w:color="auto"/>
        <w:right w:val="none" w:sz="0" w:space="0" w:color="auto"/>
      </w:divBdr>
    </w:div>
    <w:div w:id="1287466368">
      <w:bodyDiv w:val="1"/>
      <w:marLeft w:val="0"/>
      <w:marRight w:val="0"/>
      <w:marTop w:val="0"/>
      <w:marBottom w:val="0"/>
      <w:divBdr>
        <w:top w:val="none" w:sz="0" w:space="0" w:color="auto"/>
        <w:left w:val="none" w:sz="0" w:space="0" w:color="auto"/>
        <w:bottom w:val="none" w:sz="0" w:space="0" w:color="auto"/>
        <w:right w:val="none" w:sz="0" w:space="0" w:color="auto"/>
      </w:divBdr>
      <w:divsChild>
        <w:div w:id="663703509">
          <w:marLeft w:val="446"/>
          <w:marRight w:val="0"/>
          <w:marTop w:val="0"/>
          <w:marBottom w:val="0"/>
          <w:divBdr>
            <w:top w:val="none" w:sz="0" w:space="0" w:color="auto"/>
            <w:left w:val="none" w:sz="0" w:space="0" w:color="auto"/>
            <w:bottom w:val="none" w:sz="0" w:space="0" w:color="auto"/>
            <w:right w:val="none" w:sz="0" w:space="0" w:color="auto"/>
          </w:divBdr>
        </w:div>
        <w:div w:id="1503275861">
          <w:marLeft w:val="1166"/>
          <w:marRight w:val="0"/>
          <w:marTop w:val="0"/>
          <w:marBottom w:val="0"/>
          <w:divBdr>
            <w:top w:val="none" w:sz="0" w:space="0" w:color="auto"/>
            <w:left w:val="none" w:sz="0" w:space="0" w:color="auto"/>
            <w:bottom w:val="none" w:sz="0" w:space="0" w:color="auto"/>
            <w:right w:val="none" w:sz="0" w:space="0" w:color="auto"/>
          </w:divBdr>
        </w:div>
        <w:div w:id="1920676119">
          <w:marLeft w:val="1166"/>
          <w:marRight w:val="0"/>
          <w:marTop w:val="0"/>
          <w:marBottom w:val="0"/>
          <w:divBdr>
            <w:top w:val="none" w:sz="0" w:space="0" w:color="auto"/>
            <w:left w:val="none" w:sz="0" w:space="0" w:color="auto"/>
            <w:bottom w:val="none" w:sz="0" w:space="0" w:color="auto"/>
            <w:right w:val="none" w:sz="0" w:space="0" w:color="auto"/>
          </w:divBdr>
        </w:div>
        <w:div w:id="1753039617">
          <w:marLeft w:val="446"/>
          <w:marRight w:val="0"/>
          <w:marTop w:val="0"/>
          <w:marBottom w:val="0"/>
          <w:divBdr>
            <w:top w:val="none" w:sz="0" w:space="0" w:color="auto"/>
            <w:left w:val="none" w:sz="0" w:space="0" w:color="auto"/>
            <w:bottom w:val="none" w:sz="0" w:space="0" w:color="auto"/>
            <w:right w:val="none" w:sz="0" w:space="0" w:color="auto"/>
          </w:divBdr>
        </w:div>
        <w:div w:id="1114247925">
          <w:marLeft w:val="1166"/>
          <w:marRight w:val="0"/>
          <w:marTop w:val="0"/>
          <w:marBottom w:val="0"/>
          <w:divBdr>
            <w:top w:val="none" w:sz="0" w:space="0" w:color="auto"/>
            <w:left w:val="none" w:sz="0" w:space="0" w:color="auto"/>
            <w:bottom w:val="none" w:sz="0" w:space="0" w:color="auto"/>
            <w:right w:val="none" w:sz="0" w:space="0" w:color="auto"/>
          </w:divBdr>
        </w:div>
        <w:div w:id="87509894">
          <w:marLeft w:val="1166"/>
          <w:marRight w:val="0"/>
          <w:marTop w:val="0"/>
          <w:marBottom w:val="0"/>
          <w:divBdr>
            <w:top w:val="none" w:sz="0" w:space="0" w:color="auto"/>
            <w:left w:val="none" w:sz="0" w:space="0" w:color="auto"/>
            <w:bottom w:val="none" w:sz="0" w:space="0" w:color="auto"/>
            <w:right w:val="none" w:sz="0" w:space="0" w:color="auto"/>
          </w:divBdr>
        </w:div>
        <w:div w:id="227813831">
          <w:marLeft w:val="1166"/>
          <w:marRight w:val="0"/>
          <w:marTop w:val="0"/>
          <w:marBottom w:val="0"/>
          <w:divBdr>
            <w:top w:val="none" w:sz="0" w:space="0" w:color="auto"/>
            <w:left w:val="none" w:sz="0" w:space="0" w:color="auto"/>
            <w:bottom w:val="none" w:sz="0" w:space="0" w:color="auto"/>
            <w:right w:val="none" w:sz="0" w:space="0" w:color="auto"/>
          </w:divBdr>
        </w:div>
      </w:divsChild>
    </w:div>
    <w:div w:id="1293516292">
      <w:bodyDiv w:val="1"/>
      <w:marLeft w:val="0"/>
      <w:marRight w:val="0"/>
      <w:marTop w:val="0"/>
      <w:marBottom w:val="0"/>
      <w:divBdr>
        <w:top w:val="none" w:sz="0" w:space="0" w:color="auto"/>
        <w:left w:val="none" w:sz="0" w:space="0" w:color="auto"/>
        <w:bottom w:val="none" w:sz="0" w:space="0" w:color="auto"/>
        <w:right w:val="none" w:sz="0" w:space="0" w:color="auto"/>
      </w:divBdr>
    </w:div>
    <w:div w:id="1319770821">
      <w:bodyDiv w:val="1"/>
      <w:marLeft w:val="0"/>
      <w:marRight w:val="0"/>
      <w:marTop w:val="0"/>
      <w:marBottom w:val="0"/>
      <w:divBdr>
        <w:top w:val="none" w:sz="0" w:space="0" w:color="auto"/>
        <w:left w:val="none" w:sz="0" w:space="0" w:color="auto"/>
        <w:bottom w:val="none" w:sz="0" w:space="0" w:color="auto"/>
        <w:right w:val="none" w:sz="0" w:space="0" w:color="auto"/>
      </w:divBdr>
    </w:div>
    <w:div w:id="1324625461">
      <w:bodyDiv w:val="1"/>
      <w:marLeft w:val="0"/>
      <w:marRight w:val="0"/>
      <w:marTop w:val="0"/>
      <w:marBottom w:val="0"/>
      <w:divBdr>
        <w:top w:val="none" w:sz="0" w:space="0" w:color="auto"/>
        <w:left w:val="none" w:sz="0" w:space="0" w:color="auto"/>
        <w:bottom w:val="none" w:sz="0" w:space="0" w:color="auto"/>
        <w:right w:val="none" w:sz="0" w:space="0" w:color="auto"/>
      </w:divBdr>
    </w:div>
    <w:div w:id="1377435910">
      <w:bodyDiv w:val="1"/>
      <w:marLeft w:val="0"/>
      <w:marRight w:val="0"/>
      <w:marTop w:val="0"/>
      <w:marBottom w:val="0"/>
      <w:divBdr>
        <w:top w:val="none" w:sz="0" w:space="0" w:color="auto"/>
        <w:left w:val="none" w:sz="0" w:space="0" w:color="auto"/>
        <w:bottom w:val="none" w:sz="0" w:space="0" w:color="auto"/>
        <w:right w:val="none" w:sz="0" w:space="0" w:color="auto"/>
      </w:divBdr>
    </w:div>
    <w:div w:id="1421489206">
      <w:bodyDiv w:val="1"/>
      <w:marLeft w:val="0"/>
      <w:marRight w:val="0"/>
      <w:marTop w:val="0"/>
      <w:marBottom w:val="0"/>
      <w:divBdr>
        <w:top w:val="none" w:sz="0" w:space="0" w:color="auto"/>
        <w:left w:val="none" w:sz="0" w:space="0" w:color="auto"/>
        <w:bottom w:val="none" w:sz="0" w:space="0" w:color="auto"/>
        <w:right w:val="none" w:sz="0" w:space="0" w:color="auto"/>
      </w:divBdr>
    </w:div>
    <w:div w:id="1476754947">
      <w:bodyDiv w:val="1"/>
      <w:marLeft w:val="0"/>
      <w:marRight w:val="0"/>
      <w:marTop w:val="0"/>
      <w:marBottom w:val="0"/>
      <w:divBdr>
        <w:top w:val="none" w:sz="0" w:space="0" w:color="auto"/>
        <w:left w:val="none" w:sz="0" w:space="0" w:color="auto"/>
        <w:bottom w:val="none" w:sz="0" w:space="0" w:color="auto"/>
        <w:right w:val="none" w:sz="0" w:space="0" w:color="auto"/>
      </w:divBdr>
    </w:div>
    <w:div w:id="1508015411">
      <w:bodyDiv w:val="1"/>
      <w:marLeft w:val="0"/>
      <w:marRight w:val="0"/>
      <w:marTop w:val="0"/>
      <w:marBottom w:val="0"/>
      <w:divBdr>
        <w:top w:val="none" w:sz="0" w:space="0" w:color="auto"/>
        <w:left w:val="none" w:sz="0" w:space="0" w:color="auto"/>
        <w:bottom w:val="none" w:sz="0" w:space="0" w:color="auto"/>
        <w:right w:val="none" w:sz="0" w:space="0" w:color="auto"/>
      </w:divBdr>
    </w:div>
    <w:div w:id="1516918825">
      <w:bodyDiv w:val="1"/>
      <w:marLeft w:val="0"/>
      <w:marRight w:val="0"/>
      <w:marTop w:val="0"/>
      <w:marBottom w:val="0"/>
      <w:divBdr>
        <w:top w:val="none" w:sz="0" w:space="0" w:color="auto"/>
        <w:left w:val="none" w:sz="0" w:space="0" w:color="auto"/>
        <w:bottom w:val="none" w:sz="0" w:space="0" w:color="auto"/>
        <w:right w:val="none" w:sz="0" w:space="0" w:color="auto"/>
      </w:divBdr>
    </w:div>
    <w:div w:id="1538277804">
      <w:bodyDiv w:val="1"/>
      <w:marLeft w:val="0"/>
      <w:marRight w:val="0"/>
      <w:marTop w:val="0"/>
      <w:marBottom w:val="0"/>
      <w:divBdr>
        <w:top w:val="none" w:sz="0" w:space="0" w:color="auto"/>
        <w:left w:val="none" w:sz="0" w:space="0" w:color="auto"/>
        <w:bottom w:val="none" w:sz="0" w:space="0" w:color="auto"/>
        <w:right w:val="none" w:sz="0" w:space="0" w:color="auto"/>
      </w:divBdr>
      <w:divsChild>
        <w:div w:id="82918745">
          <w:marLeft w:val="1886"/>
          <w:marRight w:val="0"/>
          <w:marTop w:val="0"/>
          <w:marBottom w:val="0"/>
          <w:divBdr>
            <w:top w:val="none" w:sz="0" w:space="0" w:color="auto"/>
            <w:left w:val="none" w:sz="0" w:space="0" w:color="auto"/>
            <w:bottom w:val="none" w:sz="0" w:space="0" w:color="auto"/>
            <w:right w:val="none" w:sz="0" w:space="0" w:color="auto"/>
          </w:divBdr>
        </w:div>
        <w:div w:id="1066954707">
          <w:marLeft w:val="1886"/>
          <w:marRight w:val="0"/>
          <w:marTop w:val="0"/>
          <w:marBottom w:val="0"/>
          <w:divBdr>
            <w:top w:val="none" w:sz="0" w:space="0" w:color="auto"/>
            <w:left w:val="none" w:sz="0" w:space="0" w:color="auto"/>
            <w:bottom w:val="none" w:sz="0" w:space="0" w:color="auto"/>
            <w:right w:val="none" w:sz="0" w:space="0" w:color="auto"/>
          </w:divBdr>
        </w:div>
        <w:div w:id="289168333">
          <w:marLeft w:val="1886"/>
          <w:marRight w:val="0"/>
          <w:marTop w:val="0"/>
          <w:marBottom w:val="0"/>
          <w:divBdr>
            <w:top w:val="none" w:sz="0" w:space="0" w:color="auto"/>
            <w:left w:val="none" w:sz="0" w:space="0" w:color="auto"/>
            <w:bottom w:val="none" w:sz="0" w:space="0" w:color="auto"/>
            <w:right w:val="none" w:sz="0" w:space="0" w:color="auto"/>
          </w:divBdr>
        </w:div>
      </w:divsChild>
    </w:div>
    <w:div w:id="1558008132">
      <w:bodyDiv w:val="1"/>
      <w:marLeft w:val="0"/>
      <w:marRight w:val="0"/>
      <w:marTop w:val="0"/>
      <w:marBottom w:val="0"/>
      <w:divBdr>
        <w:top w:val="none" w:sz="0" w:space="0" w:color="auto"/>
        <w:left w:val="none" w:sz="0" w:space="0" w:color="auto"/>
        <w:bottom w:val="none" w:sz="0" w:space="0" w:color="auto"/>
        <w:right w:val="none" w:sz="0" w:space="0" w:color="auto"/>
      </w:divBdr>
    </w:div>
    <w:div w:id="1558862387">
      <w:bodyDiv w:val="1"/>
      <w:marLeft w:val="0"/>
      <w:marRight w:val="0"/>
      <w:marTop w:val="0"/>
      <w:marBottom w:val="0"/>
      <w:divBdr>
        <w:top w:val="none" w:sz="0" w:space="0" w:color="auto"/>
        <w:left w:val="none" w:sz="0" w:space="0" w:color="auto"/>
        <w:bottom w:val="none" w:sz="0" w:space="0" w:color="auto"/>
        <w:right w:val="none" w:sz="0" w:space="0" w:color="auto"/>
      </w:divBdr>
      <w:divsChild>
        <w:div w:id="850988605">
          <w:marLeft w:val="446"/>
          <w:marRight w:val="0"/>
          <w:marTop w:val="0"/>
          <w:marBottom w:val="0"/>
          <w:divBdr>
            <w:top w:val="none" w:sz="0" w:space="0" w:color="auto"/>
            <w:left w:val="none" w:sz="0" w:space="0" w:color="auto"/>
            <w:bottom w:val="none" w:sz="0" w:space="0" w:color="auto"/>
            <w:right w:val="none" w:sz="0" w:space="0" w:color="auto"/>
          </w:divBdr>
        </w:div>
        <w:div w:id="1853102489">
          <w:marLeft w:val="1166"/>
          <w:marRight w:val="0"/>
          <w:marTop w:val="0"/>
          <w:marBottom w:val="0"/>
          <w:divBdr>
            <w:top w:val="none" w:sz="0" w:space="0" w:color="auto"/>
            <w:left w:val="none" w:sz="0" w:space="0" w:color="auto"/>
            <w:bottom w:val="none" w:sz="0" w:space="0" w:color="auto"/>
            <w:right w:val="none" w:sz="0" w:space="0" w:color="auto"/>
          </w:divBdr>
        </w:div>
        <w:div w:id="356204257">
          <w:marLeft w:val="446"/>
          <w:marRight w:val="0"/>
          <w:marTop w:val="0"/>
          <w:marBottom w:val="0"/>
          <w:divBdr>
            <w:top w:val="none" w:sz="0" w:space="0" w:color="auto"/>
            <w:left w:val="none" w:sz="0" w:space="0" w:color="auto"/>
            <w:bottom w:val="none" w:sz="0" w:space="0" w:color="auto"/>
            <w:right w:val="none" w:sz="0" w:space="0" w:color="auto"/>
          </w:divBdr>
        </w:div>
        <w:div w:id="1953126589">
          <w:marLeft w:val="1166"/>
          <w:marRight w:val="0"/>
          <w:marTop w:val="0"/>
          <w:marBottom w:val="0"/>
          <w:divBdr>
            <w:top w:val="none" w:sz="0" w:space="0" w:color="auto"/>
            <w:left w:val="none" w:sz="0" w:space="0" w:color="auto"/>
            <w:bottom w:val="none" w:sz="0" w:space="0" w:color="auto"/>
            <w:right w:val="none" w:sz="0" w:space="0" w:color="auto"/>
          </w:divBdr>
        </w:div>
      </w:divsChild>
    </w:div>
    <w:div w:id="1583565474">
      <w:bodyDiv w:val="1"/>
      <w:marLeft w:val="0"/>
      <w:marRight w:val="0"/>
      <w:marTop w:val="0"/>
      <w:marBottom w:val="0"/>
      <w:divBdr>
        <w:top w:val="none" w:sz="0" w:space="0" w:color="auto"/>
        <w:left w:val="none" w:sz="0" w:space="0" w:color="auto"/>
        <w:bottom w:val="none" w:sz="0" w:space="0" w:color="auto"/>
        <w:right w:val="none" w:sz="0" w:space="0" w:color="auto"/>
      </w:divBdr>
      <w:divsChild>
        <w:div w:id="175850465">
          <w:marLeft w:val="446"/>
          <w:marRight w:val="0"/>
          <w:marTop w:val="0"/>
          <w:marBottom w:val="0"/>
          <w:divBdr>
            <w:top w:val="none" w:sz="0" w:space="0" w:color="auto"/>
            <w:left w:val="none" w:sz="0" w:space="0" w:color="auto"/>
            <w:bottom w:val="none" w:sz="0" w:space="0" w:color="auto"/>
            <w:right w:val="none" w:sz="0" w:space="0" w:color="auto"/>
          </w:divBdr>
        </w:div>
        <w:div w:id="381100642">
          <w:marLeft w:val="1166"/>
          <w:marRight w:val="0"/>
          <w:marTop w:val="0"/>
          <w:marBottom w:val="0"/>
          <w:divBdr>
            <w:top w:val="none" w:sz="0" w:space="0" w:color="auto"/>
            <w:left w:val="none" w:sz="0" w:space="0" w:color="auto"/>
            <w:bottom w:val="none" w:sz="0" w:space="0" w:color="auto"/>
            <w:right w:val="none" w:sz="0" w:space="0" w:color="auto"/>
          </w:divBdr>
        </w:div>
        <w:div w:id="216472592">
          <w:marLeft w:val="1166"/>
          <w:marRight w:val="0"/>
          <w:marTop w:val="0"/>
          <w:marBottom w:val="0"/>
          <w:divBdr>
            <w:top w:val="none" w:sz="0" w:space="0" w:color="auto"/>
            <w:left w:val="none" w:sz="0" w:space="0" w:color="auto"/>
            <w:bottom w:val="none" w:sz="0" w:space="0" w:color="auto"/>
            <w:right w:val="none" w:sz="0" w:space="0" w:color="auto"/>
          </w:divBdr>
        </w:div>
        <w:div w:id="662662003">
          <w:marLeft w:val="1166"/>
          <w:marRight w:val="0"/>
          <w:marTop w:val="0"/>
          <w:marBottom w:val="0"/>
          <w:divBdr>
            <w:top w:val="none" w:sz="0" w:space="0" w:color="auto"/>
            <w:left w:val="none" w:sz="0" w:space="0" w:color="auto"/>
            <w:bottom w:val="none" w:sz="0" w:space="0" w:color="auto"/>
            <w:right w:val="none" w:sz="0" w:space="0" w:color="auto"/>
          </w:divBdr>
        </w:div>
        <w:div w:id="1945187047">
          <w:marLeft w:val="446"/>
          <w:marRight w:val="0"/>
          <w:marTop w:val="0"/>
          <w:marBottom w:val="0"/>
          <w:divBdr>
            <w:top w:val="none" w:sz="0" w:space="0" w:color="auto"/>
            <w:left w:val="none" w:sz="0" w:space="0" w:color="auto"/>
            <w:bottom w:val="none" w:sz="0" w:space="0" w:color="auto"/>
            <w:right w:val="none" w:sz="0" w:space="0" w:color="auto"/>
          </w:divBdr>
        </w:div>
        <w:div w:id="1566573214">
          <w:marLeft w:val="1166"/>
          <w:marRight w:val="0"/>
          <w:marTop w:val="0"/>
          <w:marBottom w:val="0"/>
          <w:divBdr>
            <w:top w:val="none" w:sz="0" w:space="0" w:color="auto"/>
            <w:left w:val="none" w:sz="0" w:space="0" w:color="auto"/>
            <w:bottom w:val="none" w:sz="0" w:space="0" w:color="auto"/>
            <w:right w:val="none" w:sz="0" w:space="0" w:color="auto"/>
          </w:divBdr>
        </w:div>
      </w:divsChild>
    </w:div>
    <w:div w:id="1676103362">
      <w:bodyDiv w:val="1"/>
      <w:marLeft w:val="0"/>
      <w:marRight w:val="0"/>
      <w:marTop w:val="0"/>
      <w:marBottom w:val="0"/>
      <w:divBdr>
        <w:top w:val="none" w:sz="0" w:space="0" w:color="auto"/>
        <w:left w:val="none" w:sz="0" w:space="0" w:color="auto"/>
        <w:bottom w:val="none" w:sz="0" w:space="0" w:color="auto"/>
        <w:right w:val="none" w:sz="0" w:space="0" w:color="auto"/>
      </w:divBdr>
    </w:div>
    <w:div w:id="1683580270">
      <w:bodyDiv w:val="1"/>
      <w:marLeft w:val="0"/>
      <w:marRight w:val="0"/>
      <w:marTop w:val="0"/>
      <w:marBottom w:val="0"/>
      <w:divBdr>
        <w:top w:val="none" w:sz="0" w:space="0" w:color="auto"/>
        <w:left w:val="none" w:sz="0" w:space="0" w:color="auto"/>
        <w:bottom w:val="none" w:sz="0" w:space="0" w:color="auto"/>
        <w:right w:val="none" w:sz="0" w:space="0" w:color="auto"/>
      </w:divBdr>
    </w:div>
    <w:div w:id="1683702529">
      <w:bodyDiv w:val="1"/>
      <w:marLeft w:val="0"/>
      <w:marRight w:val="0"/>
      <w:marTop w:val="0"/>
      <w:marBottom w:val="0"/>
      <w:divBdr>
        <w:top w:val="none" w:sz="0" w:space="0" w:color="auto"/>
        <w:left w:val="none" w:sz="0" w:space="0" w:color="auto"/>
        <w:bottom w:val="none" w:sz="0" w:space="0" w:color="auto"/>
        <w:right w:val="none" w:sz="0" w:space="0" w:color="auto"/>
      </w:divBdr>
    </w:div>
    <w:div w:id="1686595049">
      <w:bodyDiv w:val="1"/>
      <w:marLeft w:val="0"/>
      <w:marRight w:val="0"/>
      <w:marTop w:val="0"/>
      <w:marBottom w:val="0"/>
      <w:divBdr>
        <w:top w:val="none" w:sz="0" w:space="0" w:color="auto"/>
        <w:left w:val="none" w:sz="0" w:space="0" w:color="auto"/>
        <w:bottom w:val="none" w:sz="0" w:space="0" w:color="auto"/>
        <w:right w:val="none" w:sz="0" w:space="0" w:color="auto"/>
      </w:divBdr>
    </w:div>
    <w:div w:id="1717267594">
      <w:bodyDiv w:val="1"/>
      <w:marLeft w:val="0"/>
      <w:marRight w:val="0"/>
      <w:marTop w:val="0"/>
      <w:marBottom w:val="0"/>
      <w:divBdr>
        <w:top w:val="none" w:sz="0" w:space="0" w:color="auto"/>
        <w:left w:val="none" w:sz="0" w:space="0" w:color="auto"/>
        <w:bottom w:val="none" w:sz="0" w:space="0" w:color="auto"/>
        <w:right w:val="none" w:sz="0" w:space="0" w:color="auto"/>
      </w:divBdr>
    </w:div>
    <w:div w:id="1727753588">
      <w:bodyDiv w:val="1"/>
      <w:marLeft w:val="0"/>
      <w:marRight w:val="0"/>
      <w:marTop w:val="0"/>
      <w:marBottom w:val="0"/>
      <w:divBdr>
        <w:top w:val="none" w:sz="0" w:space="0" w:color="auto"/>
        <w:left w:val="none" w:sz="0" w:space="0" w:color="auto"/>
        <w:bottom w:val="none" w:sz="0" w:space="0" w:color="auto"/>
        <w:right w:val="none" w:sz="0" w:space="0" w:color="auto"/>
      </w:divBdr>
    </w:div>
    <w:div w:id="1753551946">
      <w:bodyDiv w:val="1"/>
      <w:marLeft w:val="0"/>
      <w:marRight w:val="0"/>
      <w:marTop w:val="0"/>
      <w:marBottom w:val="0"/>
      <w:divBdr>
        <w:top w:val="none" w:sz="0" w:space="0" w:color="auto"/>
        <w:left w:val="none" w:sz="0" w:space="0" w:color="auto"/>
        <w:bottom w:val="none" w:sz="0" w:space="0" w:color="auto"/>
        <w:right w:val="none" w:sz="0" w:space="0" w:color="auto"/>
      </w:divBdr>
    </w:div>
    <w:div w:id="1770660999">
      <w:bodyDiv w:val="1"/>
      <w:marLeft w:val="0"/>
      <w:marRight w:val="0"/>
      <w:marTop w:val="0"/>
      <w:marBottom w:val="0"/>
      <w:divBdr>
        <w:top w:val="none" w:sz="0" w:space="0" w:color="auto"/>
        <w:left w:val="none" w:sz="0" w:space="0" w:color="auto"/>
        <w:bottom w:val="none" w:sz="0" w:space="0" w:color="auto"/>
        <w:right w:val="none" w:sz="0" w:space="0" w:color="auto"/>
      </w:divBdr>
      <w:divsChild>
        <w:div w:id="635379954">
          <w:marLeft w:val="1800"/>
          <w:marRight w:val="0"/>
          <w:marTop w:val="100"/>
          <w:marBottom w:val="0"/>
          <w:divBdr>
            <w:top w:val="none" w:sz="0" w:space="0" w:color="auto"/>
            <w:left w:val="none" w:sz="0" w:space="0" w:color="auto"/>
            <w:bottom w:val="none" w:sz="0" w:space="0" w:color="auto"/>
            <w:right w:val="none" w:sz="0" w:space="0" w:color="auto"/>
          </w:divBdr>
        </w:div>
        <w:div w:id="925773235">
          <w:marLeft w:val="2520"/>
          <w:marRight w:val="0"/>
          <w:marTop w:val="100"/>
          <w:marBottom w:val="0"/>
          <w:divBdr>
            <w:top w:val="none" w:sz="0" w:space="0" w:color="auto"/>
            <w:left w:val="none" w:sz="0" w:space="0" w:color="auto"/>
            <w:bottom w:val="none" w:sz="0" w:space="0" w:color="auto"/>
            <w:right w:val="none" w:sz="0" w:space="0" w:color="auto"/>
          </w:divBdr>
        </w:div>
        <w:div w:id="1483154482">
          <w:marLeft w:val="3240"/>
          <w:marRight w:val="0"/>
          <w:marTop w:val="100"/>
          <w:marBottom w:val="0"/>
          <w:divBdr>
            <w:top w:val="none" w:sz="0" w:space="0" w:color="auto"/>
            <w:left w:val="none" w:sz="0" w:space="0" w:color="auto"/>
            <w:bottom w:val="none" w:sz="0" w:space="0" w:color="auto"/>
            <w:right w:val="none" w:sz="0" w:space="0" w:color="auto"/>
          </w:divBdr>
        </w:div>
        <w:div w:id="1339691939">
          <w:marLeft w:val="2520"/>
          <w:marRight w:val="0"/>
          <w:marTop w:val="100"/>
          <w:marBottom w:val="0"/>
          <w:divBdr>
            <w:top w:val="none" w:sz="0" w:space="0" w:color="auto"/>
            <w:left w:val="none" w:sz="0" w:space="0" w:color="auto"/>
            <w:bottom w:val="none" w:sz="0" w:space="0" w:color="auto"/>
            <w:right w:val="none" w:sz="0" w:space="0" w:color="auto"/>
          </w:divBdr>
        </w:div>
        <w:div w:id="1585846317">
          <w:marLeft w:val="3240"/>
          <w:marRight w:val="0"/>
          <w:marTop w:val="100"/>
          <w:marBottom w:val="0"/>
          <w:divBdr>
            <w:top w:val="none" w:sz="0" w:space="0" w:color="auto"/>
            <w:left w:val="none" w:sz="0" w:space="0" w:color="auto"/>
            <w:bottom w:val="none" w:sz="0" w:space="0" w:color="auto"/>
            <w:right w:val="none" w:sz="0" w:space="0" w:color="auto"/>
          </w:divBdr>
        </w:div>
        <w:div w:id="2012491945">
          <w:marLeft w:val="3240"/>
          <w:marRight w:val="0"/>
          <w:marTop w:val="100"/>
          <w:marBottom w:val="0"/>
          <w:divBdr>
            <w:top w:val="none" w:sz="0" w:space="0" w:color="auto"/>
            <w:left w:val="none" w:sz="0" w:space="0" w:color="auto"/>
            <w:bottom w:val="none" w:sz="0" w:space="0" w:color="auto"/>
            <w:right w:val="none" w:sz="0" w:space="0" w:color="auto"/>
          </w:divBdr>
        </w:div>
      </w:divsChild>
    </w:div>
    <w:div w:id="1790471906">
      <w:bodyDiv w:val="1"/>
      <w:marLeft w:val="0"/>
      <w:marRight w:val="0"/>
      <w:marTop w:val="0"/>
      <w:marBottom w:val="0"/>
      <w:divBdr>
        <w:top w:val="none" w:sz="0" w:space="0" w:color="auto"/>
        <w:left w:val="none" w:sz="0" w:space="0" w:color="auto"/>
        <w:bottom w:val="none" w:sz="0" w:space="0" w:color="auto"/>
        <w:right w:val="none" w:sz="0" w:space="0" w:color="auto"/>
      </w:divBdr>
    </w:div>
    <w:div w:id="1794834504">
      <w:bodyDiv w:val="1"/>
      <w:marLeft w:val="0"/>
      <w:marRight w:val="0"/>
      <w:marTop w:val="0"/>
      <w:marBottom w:val="0"/>
      <w:divBdr>
        <w:top w:val="none" w:sz="0" w:space="0" w:color="auto"/>
        <w:left w:val="none" w:sz="0" w:space="0" w:color="auto"/>
        <w:bottom w:val="none" w:sz="0" w:space="0" w:color="auto"/>
        <w:right w:val="none" w:sz="0" w:space="0" w:color="auto"/>
      </w:divBdr>
    </w:div>
    <w:div w:id="1798914514">
      <w:bodyDiv w:val="1"/>
      <w:marLeft w:val="0"/>
      <w:marRight w:val="0"/>
      <w:marTop w:val="0"/>
      <w:marBottom w:val="0"/>
      <w:divBdr>
        <w:top w:val="none" w:sz="0" w:space="0" w:color="auto"/>
        <w:left w:val="none" w:sz="0" w:space="0" w:color="auto"/>
        <w:bottom w:val="none" w:sz="0" w:space="0" w:color="auto"/>
        <w:right w:val="none" w:sz="0" w:space="0" w:color="auto"/>
      </w:divBdr>
    </w:div>
    <w:div w:id="1832871229">
      <w:bodyDiv w:val="1"/>
      <w:marLeft w:val="0"/>
      <w:marRight w:val="0"/>
      <w:marTop w:val="0"/>
      <w:marBottom w:val="0"/>
      <w:divBdr>
        <w:top w:val="none" w:sz="0" w:space="0" w:color="auto"/>
        <w:left w:val="none" w:sz="0" w:space="0" w:color="auto"/>
        <w:bottom w:val="none" w:sz="0" w:space="0" w:color="auto"/>
        <w:right w:val="none" w:sz="0" w:space="0" w:color="auto"/>
      </w:divBdr>
    </w:div>
    <w:div w:id="1837769691">
      <w:bodyDiv w:val="1"/>
      <w:marLeft w:val="0"/>
      <w:marRight w:val="0"/>
      <w:marTop w:val="0"/>
      <w:marBottom w:val="0"/>
      <w:divBdr>
        <w:top w:val="none" w:sz="0" w:space="0" w:color="auto"/>
        <w:left w:val="none" w:sz="0" w:space="0" w:color="auto"/>
        <w:bottom w:val="none" w:sz="0" w:space="0" w:color="auto"/>
        <w:right w:val="none" w:sz="0" w:space="0" w:color="auto"/>
      </w:divBdr>
    </w:div>
    <w:div w:id="1844009451">
      <w:bodyDiv w:val="1"/>
      <w:marLeft w:val="0"/>
      <w:marRight w:val="0"/>
      <w:marTop w:val="0"/>
      <w:marBottom w:val="0"/>
      <w:divBdr>
        <w:top w:val="none" w:sz="0" w:space="0" w:color="auto"/>
        <w:left w:val="none" w:sz="0" w:space="0" w:color="auto"/>
        <w:bottom w:val="none" w:sz="0" w:space="0" w:color="auto"/>
        <w:right w:val="none" w:sz="0" w:space="0" w:color="auto"/>
      </w:divBdr>
    </w:div>
    <w:div w:id="1844776424">
      <w:bodyDiv w:val="1"/>
      <w:marLeft w:val="0"/>
      <w:marRight w:val="0"/>
      <w:marTop w:val="0"/>
      <w:marBottom w:val="0"/>
      <w:divBdr>
        <w:top w:val="none" w:sz="0" w:space="0" w:color="auto"/>
        <w:left w:val="none" w:sz="0" w:space="0" w:color="auto"/>
        <w:bottom w:val="none" w:sz="0" w:space="0" w:color="auto"/>
        <w:right w:val="none" w:sz="0" w:space="0" w:color="auto"/>
      </w:divBdr>
      <w:divsChild>
        <w:div w:id="1094208154">
          <w:marLeft w:val="1800"/>
          <w:marRight w:val="0"/>
          <w:marTop w:val="100"/>
          <w:marBottom w:val="0"/>
          <w:divBdr>
            <w:top w:val="none" w:sz="0" w:space="0" w:color="auto"/>
            <w:left w:val="none" w:sz="0" w:space="0" w:color="auto"/>
            <w:bottom w:val="none" w:sz="0" w:space="0" w:color="auto"/>
            <w:right w:val="none" w:sz="0" w:space="0" w:color="auto"/>
          </w:divBdr>
        </w:div>
        <w:div w:id="2083795007">
          <w:marLeft w:val="2520"/>
          <w:marRight w:val="0"/>
          <w:marTop w:val="100"/>
          <w:marBottom w:val="0"/>
          <w:divBdr>
            <w:top w:val="none" w:sz="0" w:space="0" w:color="auto"/>
            <w:left w:val="none" w:sz="0" w:space="0" w:color="auto"/>
            <w:bottom w:val="none" w:sz="0" w:space="0" w:color="auto"/>
            <w:right w:val="none" w:sz="0" w:space="0" w:color="auto"/>
          </w:divBdr>
        </w:div>
        <w:div w:id="343481292">
          <w:marLeft w:val="3240"/>
          <w:marRight w:val="0"/>
          <w:marTop w:val="100"/>
          <w:marBottom w:val="0"/>
          <w:divBdr>
            <w:top w:val="none" w:sz="0" w:space="0" w:color="auto"/>
            <w:left w:val="none" w:sz="0" w:space="0" w:color="auto"/>
            <w:bottom w:val="none" w:sz="0" w:space="0" w:color="auto"/>
            <w:right w:val="none" w:sz="0" w:space="0" w:color="auto"/>
          </w:divBdr>
        </w:div>
        <w:div w:id="419375763">
          <w:marLeft w:val="2520"/>
          <w:marRight w:val="0"/>
          <w:marTop w:val="100"/>
          <w:marBottom w:val="0"/>
          <w:divBdr>
            <w:top w:val="none" w:sz="0" w:space="0" w:color="auto"/>
            <w:left w:val="none" w:sz="0" w:space="0" w:color="auto"/>
            <w:bottom w:val="none" w:sz="0" w:space="0" w:color="auto"/>
            <w:right w:val="none" w:sz="0" w:space="0" w:color="auto"/>
          </w:divBdr>
        </w:div>
        <w:div w:id="1573352829">
          <w:marLeft w:val="3240"/>
          <w:marRight w:val="0"/>
          <w:marTop w:val="100"/>
          <w:marBottom w:val="0"/>
          <w:divBdr>
            <w:top w:val="none" w:sz="0" w:space="0" w:color="auto"/>
            <w:left w:val="none" w:sz="0" w:space="0" w:color="auto"/>
            <w:bottom w:val="none" w:sz="0" w:space="0" w:color="auto"/>
            <w:right w:val="none" w:sz="0" w:space="0" w:color="auto"/>
          </w:divBdr>
        </w:div>
        <w:div w:id="1006899881">
          <w:marLeft w:val="3240"/>
          <w:marRight w:val="0"/>
          <w:marTop w:val="100"/>
          <w:marBottom w:val="0"/>
          <w:divBdr>
            <w:top w:val="none" w:sz="0" w:space="0" w:color="auto"/>
            <w:left w:val="none" w:sz="0" w:space="0" w:color="auto"/>
            <w:bottom w:val="none" w:sz="0" w:space="0" w:color="auto"/>
            <w:right w:val="none" w:sz="0" w:space="0" w:color="auto"/>
          </w:divBdr>
        </w:div>
      </w:divsChild>
    </w:div>
    <w:div w:id="1925216063">
      <w:bodyDiv w:val="1"/>
      <w:marLeft w:val="0"/>
      <w:marRight w:val="0"/>
      <w:marTop w:val="0"/>
      <w:marBottom w:val="0"/>
      <w:divBdr>
        <w:top w:val="none" w:sz="0" w:space="0" w:color="auto"/>
        <w:left w:val="none" w:sz="0" w:space="0" w:color="auto"/>
        <w:bottom w:val="none" w:sz="0" w:space="0" w:color="auto"/>
        <w:right w:val="none" w:sz="0" w:space="0" w:color="auto"/>
      </w:divBdr>
    </w:div>
    <w:div w:id="1945532853">
      <w:bodyDiv w:val="1"/>
      <w:marLeft w:val="0"/>
      <w:marRight w:val="0"/>
      <w:marTop w:val="0"/>
      <w:marBottom w:val="0"/>
      <w:divBdr>
        <w:top w:val="none" w:sz="0" w:space="0" w:color="auto"/>
        <w:left w:val="none" w:sz="0" w:space="0" w:color="auto"/>
        <w:bottom w:val="none" w:sz="0" w:space="0" w:color="auto"/>
        <w:right w:val="none" w:sz="0" w:space="0" w:color="auto"/>
      </w:divBdr>
    </w:div>
    <w:div w:id="1962687001">
      <w:bodyDiv w:val="1"/>
      <w:marLeft w:val="0"/>
      <w:marRight w:val="0"/>
      <w:marTop w:val="0"/>
      <w:marBottom w:val="0"/>
      <w:divBdr>
        <w:top w:val="none" w:sz="0" w:space="0" w:color="auto"/>
        <w:left w:val="none" w:sz="0" w:space="0" w:color="auto"/>
        <w:bottom w:val="none" w:sz="0" w:space="0" w:color="auto"/>
        <w:right w:val="none" w:sz="0" w:space="0" w:color="auto"/>
      </w:divBdr>
      <w:divsChild>
        <w:div w:id="1311130137">
          <w:marLeft w:val="1886"/>
          <w:marRight w:val="0"/>
          <w:marTop w:val="0"/>
          <w:marBottom w:val="0"/>
          <w:divBdr>
            <w:top w:val="none" w:sz="0" w:space="0" w:color="auto"/>
            <w:left w:val="none" w:sz="0" w:space="0" w:color="auto"/>
            <w:bottom w:val="none" w:sz="0" w:space="0" w:color="auto"/>
            <w:right w:val="none" w:sz="0" w:space="0" w:color="auto"/>
          </w:divBdr>
        </w:div>
        <w:div w:id="1660041789">
          <w:marLeft w:val="1886"/>
          <w:marRight w:val="0"/>
          <w:marTop w:val="0"/>
          <w:marBottom w:val="0"/>
          <w:divBdr>
            <w:top w:val="none" w:sz="0" w:space="0" w:color="auto"/>
            <w:left w:val="none" w:sz="0" w:space="0" w:color="auto"/>
            <w:bottom w:val="none" w:sz="0" w:space="0" w:color="auto"/>
            <w:right w:val="none" w:sz="0" w:space="0" w:color="auto"/>
          </w:divBdr>
        </w:div>
        <w:div w:id="313796740">
          <w:marLeft w:val="1886"/>
          <w:marRight w:val="0"/>
          <w:marTop w:val="0"/>
          <w:marBottom w:val="0"/>
          <w:divBdr>
            <w:top w:val="none" w:sz="0" w:space="0" w:color="auto"/>
            <w:left w:val="none" w:sz="0" w:space="0" w:color="auto"/>
            <w:bottom w:val="none" w:sz="0" w:space="0" w:color="auto"/>
            <w:right w:val="none" w:sz="0" w:space="0" w:color="auto"/>
          </w:divBdr>
        </w:div>
      </w:divsChild>
    </w:div>
    <w:div w:id="1968776613">
      <w:bodyDiv w:val="1"/>
      <w:marLeft w:val="0"/>
      <w:marRight w:val="0"/>
      <w:marTop w:val="0"/>
      <w:marBottom w:val="0"/>
      <w:divBdr>
        <w:top w:val="none" w:sz="0" w:space="0" w:color="auto"/>
        <w:left w:val="none" w:sz="0" w:space="0" w:color="auto"/>
        <w:bottom w:val="none" w:sz="0" w:space="0" w:color="auto"/>
        <w:right w:val="none" w:sz="0" w:space="0" w:color="auto"/>
      </w:divBdr>
    </w:div>
    <w:div w:id="1984112550">
      <w:bodyDiv w:val="1"/>
      <w:marLeft w:val="0"/>
      <w:marRight w:val="0"/>
      <w:marTop w:val="0"/>
      <w:marBottom w:val="0"/>
      <w:divBdr>
        <w:top w:val="none" w:sz="0" w:space="0" w:color="auto"/>
        <w:left w:val="none" w:sz="0" w:space="0" w:color="auto"/>
        <w:bottom w:val="none" w:sz="0" w:space="0" w:color="auto"/>
        <w:right w:val="none" w:sz="0" w:space="0" w:color="auto"/>
      </w:divBdr>
    </w:div>
    <w:div w:id="2006781332">
      <w:bodyDiv w:val="1"/>
      <w:marLeft w:val="0"/>
      <w:marRight w:val="0"/>
      <w:marTop w:val="0"/>
      <w:marBottom w:val="0"/>
      <w:divBdr>
        <w:top w:val="none" w:sz="0" w:space="0" w:color="auto"/>
        <w:left w:val="none" w:sz="0" w:space="0" w:color="auto"/>
        <w:bottom w:val="none" w:sz="0" w:space="0" w:color="auto"/>
        <w:right w:val="none" w:sz="0" w:space="0" w:color="auto"/>
      </w:divBdr>
    </w:div>
    <w:div w:id="2008097240">
      <w:bodyDiv w:val="1"/>
      <w:marLeft w:val="0"/>
      <w:marRight w:val="0"/>
      <w:marTop w:val="0"/>
      <w:marBottom w:val="0"/>
      <w:divBdr>
        <w:top w:val="none" w:sz="0" w:space="0" w:color="auto"/>
        <w:left w:val="none" w:sz="0" w:space="0" w:color="auto"/>
        <w:bottom w:val="none" w:sz="0" w:space="0" w:color="auto"/>
        <w:right w:val="none" w:sz="0" w:space="0" w:color="auto"/>
      </w:divBdr>
    </w:div>
    <w:div w:id="2032685630">
      <w:bodyDiv w:val="1"/>
      <w:marLeft w:val="0"/>
      <w:marRight w:val="0"/>
      <w:marTop w:val="0"/>
      <w:marBottom w:val="0"/>
      <w:divBdr>
        <w:top w:val="none" w:sz="0" w:space="0" w:color="auto"/>
        <w:left w:val="none" w:sz="0" w:space="0" w:color="auto"/>
        <w:bottom w:val="none" w:sz="0" w:space="0" w:color="auto"/>
        <w:right w:val="none" w:sz="0" w:space="0" w:color="auto"/>
      </w:divBdr>
    </w:div>
    <w:div w:id="2058122019">
      <w:bodyDiv w:val="1"/>
      <w:marLeft w:val="0"/>
      <w:marRight w:val="0"/>
      <w:marTop w:val="0"/>
      <w:marBottom w:val="0"/>
      <w:divBdr>
        <w:top w:val="none" w:sz="0" w:space="0" w:color="auto"/>
        <w:left w:val="none" w:sz="0" w:space="0" w:color="auto"/>
        <w:bottom w:val="none" w:sz="0" w:space="0" w:color="auto"/>
        <w:right w:val="none" w:sz="0" w:space="0" w:color="auto"/>
      </w:divBdr>
    </w:div>
    <w:div w:id="2070955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SharedWithUsers xmlns="1c248485-b98a-4513-a581-ff7cb1688d78">
      <UserInfo>
        <DisplayName>王勇-5G</DisplayName>
        <AccountId>29</AccountId>
        <AccountType/>
      </UserInfo>
      <UserInfo>
        <DisplayName>林志鹏</DisplayName>
        <AccountId>141</AccountId>
        <AccountType/>
      </UserInfo>
    </SharedWithUser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D0D3F-FE9C-4574-8480-26C6461B3251}">
  <ds:schemaRefs>
    <ds:schemaRef ds:uri="http://www.w3.org/XML/1998/namespace"/>
    <ds:schemaRef ds:uri="http://schemas.microsoft.com/office/2006/metadata/properties"/>
    <ds:schemaRef ds:uri="http://purl.org/dc/elements/1.1/"/>
    <ds:schemaRef ds:uri="1c248485-b98a-4513-a581-ff7cb1688d78"/>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98194d48-cc26-4b7e-909f-baa95c83abfa"/>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892F4F-4627-4F2F-847D-79233B65960A}">
  <ds:schemaRefs>
    <ds:schemaRef ds:uri="http://schemas.openxmlformats.org/officeDocument/2006/bibliography"/>
  </ds:schemaRefs>
</ds:datastoreItem>
</file>

<file path=customXml/itemProps4.xml><?xml version="1.0" encoding="utf-8"?>
<ds:datastoreItem xmlns:ds="http://schemas.openxmlformats.org/officeDocument/2006/customXml" ds:itemID="{8894BE33-832A-4F51-A026-276FDAA53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FC2B60-ADA6-495A-A5E1-E646195E4F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17915</TotalTime>
  <Pages>8</Pages>
  <Words>3551</Words>
  <Characters>20242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 LIN</dc:creator>
  <cp:lastModifiedBy>Zhipeng LIN</cp:lastModifiedBy>
  <cp:revision>2271</cp:revision>
  <dcterms:created xsi:type="dcterms:W3CDTF">2022-08-12T11:31:00Z</dcterms:created>
  <dcterms:modified xsi:type="dcterms:W3CDTF">2023-08-11T08:33:00Z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